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tabs>
          <w:tab w:val="left" w:pos="1878"/>
          <w:tab w:val="center" w:pos="7412"/>
        </w:tabs>
        <w:ind w:firstLine="0"/>
        <w:jc w:val="center"/>
        <w:rPr>
          <w:rFonts w:hint="eastAsia" w:ascii="黑体" w:hAnsi="黑体" w:eastAsia="黑体"/>
          <w:b/>
          <w:caps/>
          <w:sz w:val="32"/>
          <w:szCs w:val="32"/>
        </w:rPr>
      </w:pPr>
      <w:r>
        <w:rPr>
          <w:rFonts w:hint="eastAsia" w:ascii="Times New Roman" w:hAnsi="Times New Roman" w:eastAsia="宋体" w:cs="Times New Roman"/>
          <w:b/>
          <w:bCs/>
          <w:sz w:val="32"/>
          <w:lang w:eastAsia="zh-CN"/>
        </w:rPr>
        <w:t>试验用药品库存记录表</w:t>
      </w:r>
    </w:p>
    <w:tbl>
      <w:tblPr>
        <w:tblStyle w:val="10"/>
        <w:tblW w:w="495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90"/>
        <w:gridCol w:w="2609"/>
        <w:gridCol w:w="2912"/>
        <w:gridCol w:w="2207"/>
        <w:gridCol w:w="34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40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default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药物临床试验方案名称/院内项目编号</w:t>
            </w:r>
          </w:p>
        </w:tc>
        <w:tc>
          <w:tcPr>
            <w:tcW w:w="4059" w:type="pct"/>
            <w:gridSpan w:val="4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40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申办者</w:t>
            </w:r>
          </w:p>
        </w:tc>
        <w:tc>
          <w:tcPr>
            <w:tcW w:w="4059" w:type="pct"/>
            <w:gridSpan w:val="4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40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研究中心名称/编号</w:t>
            </w:r>
          </w:p>
        </w:tc>
        <w:tc>
          <w:tcPr>
            <w:tcW w:w="2004" w:type="pct"/>
            <w:gridSpan w:val="2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  <w:tc>
          <w:tcPr>
            <w:tcW w:w="801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药品管理员</w:t>
            </w:r>
          </w:p>
        </w:tc>
        <w:tc>
          <w:tcPr>
            <w:tcW w:w="1254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40" w:type="pct"/>
            <w:vMerge w:val="restar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药品基本信息</w:t>
            </w:r>
          </w:p>
        </w:tc>
        <w:tc>
          <w:tcPr>
            <w:tcW w:w="947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药品名称</w:t>
            </w:r>
          </w:p>
        </w:tc>
        <w:tc>
          <w:tcPr>
            <w:tcW w:w="3112" w:type="pct"/>
            <w:gridSpan w:val="3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40" w:type="pct"/>
            <w:vMerge w:val="continue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  <w:tc>
          <w:tcPr>
            <w:tcW w:w="947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剂型</w:t>
            </w:r>
          </w:p>
        </w:tc>
        <w:tc>
          <w:tcPr>
            <w:tcW w:w="1057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  <w:tc>
          <w:tcPr>
            <w:tcW w:w="801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规格</w:t>
            </w:r>
          </w:p>
        </w:tc>
        <w:tc>
          <w:tcPr>
            <w:tcW w:w="1254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40" w:type="pct"/>
            <w:vMerge w:val="continue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  <w:tc>
          <w:tcPr>
            <w:tcW w:w="947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批号</w:t>
            </w:r>
          </w:p>
        </w:tc>
        <w:tc>
          <w:tcPr>
            <w:tcW w:w="1057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  <w:tc>
          <w:tcPr>
            <w:tcW w:w="801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有效期</w:t>
            </w:r>
          </w:p>
        </w:tc>
        <w:tc>
          <w:tcPr>
            <w:tcW w:w="1254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40" w:type="pct"/>
            <w:vMerge w:val="restar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药品储存信息</w:t>
            </w:r>
          </w:p>
        </w:tc>
        <w:tc>
          <w:tcPr>
            <w:tcW w:w="947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存放地点</w:t>
            </w:r>
          </w:p>
        </w:tc>
        <w:tc>
          <w:tcPr>
            <w:tcW w:w="1057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  <w:tc>
          <w:tcPr>
            <w:tcW w:w="801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库位码</w:t>
            </w:r>
          </w:p>
        </w:tc>
        <w:tc>
          <w:tcPr>
            <w:tcW w:w="1254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40" w:type="pct"/>
            <w:vMerge w:val="continue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  <w:tc>
          <w:tcPr>
            <w:tcW w:w="947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冰箱设备编号</w:t>
            </w:r>
          </w:p>
        </w:tc>
        <w:tc>
          <w:tcPr>
            <w:tcW w:w="1057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801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温度计编号</w:t>
            </w:r>
          </w:p>
        </w:tc>
        <w:tc>
          <w:tcPr>
            <w:tcW w:w="1254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940" w:type="pct"/>
            <w:vMerge w:val="continue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  <w:tc>
          <w:tcPr>
            <w:tcW w:w="947" w:type="pct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  <w:t>储存条件</w:t>
            </w:r>
          </w:p>
        </w:tc>
        <w:tc>
          <w:tcPr>
            <w:tcW w:w="3112" w:type="pct"/>
            <w:gridSpan w:val="3"/>
            <w:noWrap w:val="0"/>
            <w:vAlign w:val="center"/>
          </w:tcPr>
          <w:p>
            <w:pPr>
              <w:pStyle w:val="5"/>
              <w:spacing w:line="240" w:lineRule="auto"/>
              <w:ind w:firstLine="0"/>
              <w:jc w:val="center"/>
              <w:rPr>
                <w:rFonts w:hint="eastAsia" w:ascii="Times New Roman" w:hAnsi="Times New Roman" w:eastAsia="宋体" w:cs="Times New Roman"/>
                <w:b/>
                <w:sz w:val="21"/>
                <w:szCs w:val="21"/>
                <w:lang w:val="en-US" w:eastAsia="zh-CN"/>
              </w:rPr>
            </w:pPr>
          </w:p>
        </w:tc>
      </w:tr>
    </w:tbl>
    <w:p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</w:p>
    <w:tbl>
      <w:tblPr>
        <w:tblStyle w:val="10"/>
        <w:tblW w:w="1377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3"/>
        <w:gridCol w:w="3319"/>
        <w:gridCol w:w="1305"/>
        <w:gridCol w:w="1305"/>
        <w:gridCol w:w="1545"/>
        <w:gridCol w:w="1364"/>
        <w:gridCol w:w="1455"/>
        <w:gridCol w:w="163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1853" w:type="dxa"/>
            <w:vMerge w:val="restart"/>
            <w:shd w:val="clear" w:color="auto" w:fill="BEBEB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  <w:lang w:eastAsia="zh-CN"/>
              </w:rPr>
              <w:t>出</w:t>
            </w: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  <w:lang w:val="en-US" w:eastAsia="zh-CN"/>
              </w:rPr>
              <w:t>/入库</w:t>
            </w: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</w:rPr>
              <w:t>日期</w:t>
            </w:r>
          </w:p>
        </w:tc>
        <w:tc>
          <w:tcPr>
            <w:tcW w:w="3319" w:type="dxa"/>
            <w:vMerge w:val="restart"/>
            <w:shd w:val="clear" w:color="auto" w:fill="BEBEB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</w:rPr>
              <w:t>药</w:t>
            </w: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  <w:lang w:eastAsia="zh-CN"/>
              </w:rPr>
              <w:t>品</w:t>
            </w: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</w:rPr>
              <w:t>编号</w:t>
            </w:r>
          </w:p>
        </w:tc>
        <w:tc>
          <w:tcPr>
            <w:tcW w:w="2610" w:type="dxa"/>
            <w:gridSpan w:val="2"/>
            <w:shd w:val="clear" w:color="auto" w:fill="BEBEB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  <w:lang w:eastAsia="zh-CN"/>
              </w:rPr>
              <w:t>数量（单位：</w:t>
            </w: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  <w:lang w:eastAsia="zh-CN"/>
              </w:rPr>
              <w:t>）</w:t>
            </w:r>
          </w:p>
        </w:tc>
        <w:tc>
          <w:tcPr>
            <w:tcW w:w="1545" w:type="dxa"/>
            <w:vMerge w:val="restart"/>
            <w:shd w:val="clear" w:color="auto" w:fill="BEBEB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</w:rPr>
              <w:t>库存量</w:t>
            </w:r>
          </w:p>
          <w:p>
            <w:pPr>
              <w:jc w:val="center"/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  <w:lang w:eastAsia="zh-CN"/>
              </w:rPr>
              <w:t>（单位：</w:t>
            </w: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  <w:lang w:val="en-US" w:eastAsia="zh-CN"/>
              </w:rPr>
              <w:t xml:space="preserve">   </w:t>
            </w: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  <w:lang w:eastAsia="zh-CN"/>
              </w:rPr>
              <w:t>）</w:t>
            </w:r>
          </w:p>
        </w:tc>
        <w:tc>
          <w:tcPr>
            <w:tcW w:w="1364" w:type="dxa"/>
            <w:vMerge w:val="restart"/>
            <w:shd w:val="clear" w:color="auto" w:fill="BEBEB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  <w:lang w:eastAsia="zh-CN"/>
              </w:rPr>
              <w:t>药品管理员签名</w:t>
            </w:r>
          </w:p>
        </w:tc>
        <w:tc>
          <w:tcPr>
            <w:tcW w:w="1455" w:type="dxa"/>
            <w:vMerge w:val="restart"/>
            <w:shd w:val="clear" w:color="auto" w:fill="BEBEB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  <w:lang w:eastAsia="zh-CN"/>
              </w:rPr>
              <w:t>监</w:t>
            </w:r>
            <w:r>
              <w:rPr>
                <w:rFonts w:hint="eastAsia" w:cs="Times New Roman"/>
                <w:szCs w:val="21"/>
                <w:shd w:val="clear" w:color="auto" w:fill="auto"/>
                <w:lang w:eastAsia="zh-CN"/>
              </w:rPr>
              <w:t>查</w:t>
            </w: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  <w:lang w:eastAsia="zh-CN"/>
              </w:rPr>
              <w:t>员签名</w:t>
            </w: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  <w:lang w:val="en-US" w:eastAsia="zh-CN"/>
              </w:rPr>
              <w:t>/日期</w:t>
            </w:r>
          </w:p>
        </w:tc>
        <w:tc>
          <w:tcPr>
            <w:tcW w:w="1630" w:type="dxa"/>
            <w:vMerge w:val="restart"/>
            <w:shd w:val="clear" w:color="auto" w:fill="BEBEB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shd w:val="clear" w:color="auto" w:fill="auto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" w:hRule="atLeast"/>
          <w:jc w:val="center"/>
        </w:trPr>
        <w:tc>
          <w:tcPr>
            <w:tcW w:w="1853" w:type="dxa"/>
            <w:vMerge w:val="continue"/>
            <w:shd w:val="clear" w:color="auto" w:fill="auto"/>
            <w:noWrap w:val="0"/>
            <w:vAlign w:val="center"/>
          </w:tcPr>
          <w:p>
            <w:pPr>
              <w:widowControl/>
              <w:spacing w:line="276" w:lineRule="auto"/>
              <w:jc w:val="center"/>
            </w:pPr>
          </w:p>
        </w:tc>
        <w:tc>
          <w:tcPr>
            <w:tcW w:w="3319" w:type="dxa"/>
            <w:vMerge w:val="continue"/>
            <w:shd w:val="clear" w:color="auto" w:fill="auto"/>
            <w:noWrap w:val="0"/>
            <w:vAlign w:val="center"/>
          </w:tcPr>
          <w:p>
            <w:pPr>
              <w:widowControl/>
              <w:spacing w:line="276" w:lineRule="auto"/>
              <w:jc w:val="center"/>
            </w:pPr>
          </w:p>
        </w:tc>
        <w:tc>
          <w:tcPr>
            <w:tcW w:w="1305" w:type="dxa"/>
            <w:shd w:val="clear" w:color="auto" w:fill="BEBEB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lang w:eastAsia="zh-CN"/>
              </w:rPr>
              <w:t>入库</w:t>
            </w:r>
          </w:p>
        </w:tc>
        <w:tc>
          <w:tcPr>
            <w:tcW w:w="1305" w:type="dxa"/>
            <w:shd w:val="clear" w:color="auto" w:fill="BEBEBE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宋体" w:cs="Times New Roman"/>
                <w:szCs w:val="21"/>
                <w:lang w:eastAsia="zh-CN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lang w:eastAsia="zh-CN"/>
              </w:rPr>
              <w:t>出库</w:t>
            </w:r>
          </w:p>
        </w:tc>
        <w:tc>
          <w:tcPr>
            <w:tcW w:w="1545" w:type="dxa"/>
            <w:vMerge w:val="continue"/>
            <w:noWrap w:val="0"/>
            <w:vAlign w:val="center"/>
          </w:tcPr>
          <w:p>
            <w:pPr>
              <w:widowControl/>
              <w:spacing w:line="276" w:lineRule="auto"/>
              <w:jc w:val="center"/>
              <w:rPr>
                <w:rFonts w:hint="eastAsia" w:ascii="宋体" w:hAnsi="宋体" w:cs="宋体"/>
                <w:b/>
                <w:bCs/>
                <w:kern w:val="0"/>
                <w:sz w:val="22"/>
                <w:szCs w:val="22"/>
                <w:lang w:eastAsia="zh-CN"/>
              </w:rPr>
            </w:pPr>
          </w:p>
        </w:tc>
        <w:tc>
          <w:tcPr>
            <w:tcW w:w="1364" w:type="dxa"/>
            <w:vMerge w:val="continue"/>
            <w:noWrap w:val="0"/>
            <w:vAlign w:val="center"/>
          </w:tcPr>
          <w:p>
            <w:pPr>
              <w:widowControl/>
              <w:spacing w:line="276" w:lineRule="auto"/>
              <w:jc w:val="center"/>
              <w:rPr>
                <w:rFonts w:hint="eastAsia" w:ascii="宋体" w:hAnsi="宋体" w:cs="宋体"/>
                <w:b/>
                <w:bCs/>
                <w:kern w:val="0"/>
                <w:sz w:val="22"/>
                <w:szCs w:val="22"/>
                <w:lang w:eastAsia="zh-CN"/>
              </w:rPr>
            </w:pPr>
          </w:p>
        </w:tc>
        <w:tc>
          <w:tcPr>
            <w:tcW w:w="1455" w:type="dxa"/>
            <w:vMerge w:val="continue"/>
            <w:noWrap w:val="0"/>
            <w:vAlign w:val="center"/>
          </w:tcPr>
          <w:p>
            <w:pPr>
              <w:widowControl/>
              <w:spacing w:line="276" w:lineRule="auto"/>
              <w:jc w:val="center"/>
              <w:rPr>
                <w:rFonts w:hint="eastAsia" w:ascii="宋体" w:hAnsi="宋体" w:cs="宋体"/>
                <w:b/>
                <w:bCs/>
                <w:kern w:val="0"/>
                <w:sz w:val="22"/>
                <w:szCs w:val="22"/>
                <w:lang w:eastAsia="zh-CN"/>
              </w:rPr>
            </w:pPr>
          </w:p>
        </w:tc>
        <w:tc>
          <w:tcPr>
            <w:tcW w:w="1630" w:type="dxa"/>
            <w:vMerge w:val="continue"/>
            <w:noWrap w:val="0"/>
            <w:vAlign w:val="center"/>
          </w:tcPr>
          <w:p>
            <w:pPr>
              <w:widowControl/>
              <w:spacing w:line="276" w:lineRule="auto"/>
              <w:jc w:val="center"/>
              <w:rPr>
                <w:rFonts w:hint="eastAsia" w:ascii="宋体" w:hAnsi="宋体" w:cs="宋体"/>
                <w:b/>
                <w:bCs/>
                <w:kern w:val="0"/>
                <w:sz w:val="22"/>
                <w:szCs w:val="22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331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highlight w:val="lightGray"/>
              </w:rPr>
            </w:pPr>
          </w:p>
        </w:tc>
        <w:tc>
          <w:tcPr>
            <w:tcW w:w="130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highlight w:val="lightGray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  <w:highlight w:val="lightGray"/>
              </w:rPr>
            </w:pPr>
          </w:p>
        </w:tc>
        <w:tc>
          <w:tcPr>
            <w:tcW w:w="1364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  <w:highlight w:val="lightGray"/>
              </w:rPr>
            </w:pPr>
          </w:p>
        </w:tc>
        <w:tc>
          <w:tcPr>
            <w:tcW w:w="1455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63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3319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top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64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455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63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3319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top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64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455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63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331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6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45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63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331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6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45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63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331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6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45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63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331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6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45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63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331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6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45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63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331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6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45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63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331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6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45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63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  <w:jc w:val="center"/>
        </w:trPr>
        <w:tc>
          <w:tcPr>
            <w:tcW w:w="1853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3319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0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545" w:type="dxa"/>
            <w:noWrap w:val="0"/>
            <w:vAlign w:val="top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364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455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  <w:tc>
          <w:tcPr>
            <w:tcW w:w="163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FF0000"/>
                <w:kern w:val="0"/>
                <w:sz w:val="22"/>
                <w:szCs w:val="22"/>
              </w:rPr>
            </w:pPr>
          </w:p>
        </w:tc>
      </w:tr>
    </w:tbl>
    <w:p>
      <w:pPr>
        <w:widowControl/>
        <w:snapToGrid w:val="0"/>
        <w:spacing w:line="360" w:lineRule="auto"/>
        <w:rPr>
          <w:rFonts w:hint="eastAsia" w:ascii="宋体" w:hAnsi="宋体" w:cs="Arial"/>
          <w:kern w:val="0"/>
          <w:sz w:val="20"/>
          <w:szCs w:val="20"/>
        </w:rPr>
      </w:pPr>
    </w:p>
    <w:p>
      <w:pPr>
        <w:widowControl/>
        <w:snapToGrid w:val="0"/>
        <w:spacing w:line="360" w:lineRule="auto"/>
        <w:ind w:firstLine="200" w:firstLineChars="100"/>
        <w:rPr>
          <w:rFonts w:hint="eastAsia" w:ascii="宋体" w:hAnsi="宋体" w:eastAsia="宋体" w:cs="宋体"/>
          <w:kern w:val="0"/>
          <w:sz w:val="20"/>
          <w:szCs w:val="20"/>
        </w:rPr>
      </w:pPr>
      <w:r>
        <w:rPr>
          <w:rFonts w:hint="eastAsia" w:ascii="宋体" w:hAnsi="宋体" w:eastAsia="宋体" w:cs="宋体"/>
          <w:kern w:val="0"/>
          <w:sz w:val="20"/>
          <w:szCs w:val="20"/>
        </w:rPr>
        <w:t>注：若同一天有接收、发放</w:t>
      </w:r>
      <w:r>
        <w:rPr>
          <w:rFonts w:hint="eastAsia" w:ascii="宋体" w:hAnsi="宋体" w:eastAsia="宋体" w:cs="宋体"/>
          <w:kern w:val="0"/>
          <w:sz w:val="20"/>
          <w:szCs w:val="20"/>
          <w:lang w:eastAsia="zh-CN"/>
        </w:rPr>
        <w:t>药品</w:t>
      </w:r>
      <w:r>
        <w:rPr>
          <w:rFonts w:hint="eastAsia" w:ascii="宋体" w:hAnsi="宋体" w:eastAsia="宋体" w:cs="宋体"/>
          <w:kern w:val="0"/>
          <w:sz w:val="20"/>
          <w:szCs w:val="20"/>
        </w:rPr>
        <w:t>，接收和发放</w:t>
      </w:r>
      <w:r>
        <w:rPr>
          <w:rFonts w:hint="eastAsia" w:ascii="宋体" w:hAnsi="宋体" w:eastAsia="宋体" w:cs="宋体"/>
          <w:kern w:val="0"/>
          <w:sz w:val="20"/>
          <w:szCs w:val="20"/>
          <w:lang w:eastAsia="zh-CN"/>
        </w:rPr>
        <w:t>药品</w:t>
      </w:r>
      <w:r>
        <w:rPr>
          <w:rFonts w:hint="eastAsia" w:ascii="宋体" w:hAnsi="宋体" w:eastAsia="宋体" w:cs="宋体"/>
          <w:kern w:val="0"/>
          <w:sz w:val="20"/>
          <w:szCs w:val="20"/>
        </w:rPr>
        <w:t>不能在同一行中记录，接收/发放</w:t>
      </w:r>
      <w:r>
        <w:rPr>
          <w:rFonts w:hint="eastAsia" w:ascii="宋体" w:hAnsi="宋体" w:eastAsia="宋体" w:cs="宋体"/>
          <w:kern w:val="0"/>
          <w:sz w:val="20"/>
          <w:szCs w:val="20"/>
          <w:lang w:eastAsia="zh-CN"/>
        </w:rPr>
        <w:t>药品</w:t>
      </w:r>
      <w:r>
        <w:rPr>
          <w:rFonts w:hint="eastAsia" w:ascii="宋体" w:hAnsi="宋体" w:eastAsia="宋体" w:cs="宋体"/>
          <w:kern w:val="0"/>
          <w:sz w:val="20"/>
          <w:szCs w:val="20"/>
        </w:rPr>
        <w:t>需换行记录。</w:t>
      </w:r>
    </w:p>
    <w:sectPr>
      <w:headerReference r:id="rId3" w:type="default"/>
      <w:footerReference r:id="rId5" w:type="default"/>
      <w:headerReference r:id="rId4" w:type="even"/>
      <w:footerReference r:id="rId6" w:type="even"/>
      <w:pgSz w:w="15840" w:h="12240" w:orient="landscape"/>
      <w:pgMar w:top="1601" w:right="1080" w:bottom="1440" w:left="1080" w:header="284" w:footer="635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right"/>
    </w:pPr>
    <w:r>
      <w:rPr>
        <w:rFonts w:hint="eastAsia"/>
        <w:lang w:val="en-US" w:eastAsia="zh-CN"/>
      </w:rPr>
      <w:t>版</w:t>
    </w:r>
    <w:r>
      <w:rPr>
        <w:rFonts w:hint="eastAsia"/>
      </w:rPr>
      <w:t>本号</w:t>
    </w:r>
    <w:r>
      <w:rPr>
        <w:rFonts w:hint="eastAsia"/>
        <w:lang w:eastAsia="zh-CN"/>
      </w:rPr>
      <w:t>：</w:t>
    </w:r>
    <w:r>
      <w:rPr>
        <w:rFonts w:hint="eastAsia"/>
        <w:lang w:val="en-US" w:eastAsia="zh-CN"/>
      </w:rPr>
      <w:t>3.0</w:t>
    </w:r>
    <w:r>
      <w:rPr>
        <w:rFonts w:hint="eastAsia"/>
      </w:rPr>
      <w:t xml:space="preserve"> 生效日期：202</w:t>
    </w:r>
    <w:r>
      <w:rPr>
        <w:rFonts w:hint="eastAsia"/>
        <w:lang w:val="en-US" w:eastAsia="zh-CN"/>
      </w:rPr>
      <w:t>5</w:t>
    </w:r>
    <w:r>
      <w:rPr>
        <w:rFonts w:hint="eastAsia"/>
      </w:rPr>
      <w:t>年</w:t>
    </w:r>
    <w:r>
      <w:rPr>
        <w:rFonts w:hint="eastAsia"/>
        <w:lang w:val="en-US" w:eastAsia="zh-CN"/>
      </w:rPr>
      <w:t>3</w:t>
    </w:r>
    <w:r>
      <w:rPr>
        <w:rFonts w:hint="eastAsia"/>
      </w:rPr>
      <w:t>月</w:t>
    </w:r>
    <w:r>
      <w:rPr>
        <w:rFonts w:hint="eastAsia"/>
        <w:lang w:val="en-US" w:eastAsia="zh-CN"/>
      </w:rPr>
      <w:t>4</w:t>
    </w:r>
    <w:r>
      <w:rPr>
        <w:rFonts w:hint="eastAsia"/>
      </w:rPr>
      <w:t>日</w:t>
    </w:r>
    <w:r>
      <w:rPr>
        <w:rFonts w:hint="eastAsia"/>
        <w:lang w:val="en-US" w:eastAsia="zh-CN"/>
      </w:rPr>
      <w:t xml:space="preserve"> 第 1页，共2页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right"/>
    </w:pPr>
    <w:r>
      <w:rPr>
        <w:rFonts w:hint="eastAsia"/>
        <w:lang w:val="en-US" w:eastAsia="zh-CN"/>
      </w:rPr>
      <w:t>版</w:t>
    </w:r>
    <w:r>
      <w:rPr>
        <w:rFonts w:hint="eastAsia"/>
      </w:rPr>
      <w:t>本号</w:t>
    </w:r>
    <w:r>
      <w:rPr>
        <w:rFonts w:hint="eastAsia"/>
        <w:lang w:eastAsia="zh-CN"/>
      </w:rPr>
      <w:t>：</w:t>
    </w:r>
    <w:r>
      <w:rPr>
        <w:rFonts w:hint="eastAsia"/>
        <w:lang w:val="en-US" w:eastAsia="zh-CN"/>
      </w:rPr>
      <w:t>3.0</w:t>
    </w:r>
    <w:r>
      <w:rPr>
        <w:rFonts w:hint="eastAsia"/>
      </w:rPr>
      <w:t xml:space="preserve"> 生效日期：202</w:t>
    </w:r>
    <w:r>
      <w:rPr>
        <w:rFonts w:hint="eastAsia"/>
        <w:lang w:val="en-US" w:eastAsia="zh-CN"/>
      </w:rPr>
      <w:t>5</w:t>
    </w:r>
    <w:r>
      <w:rPr>
        <w:rFonts w:hint="eastAsia"/>
      </w:rPr>
      <w:t>年</w:t>
    </w:r>
    <w:r>
      <w:rPr>
        <w:rFonts w:hint="eastAsia"/>
        <w:lang w:val="en-US" w:eastAsia="zh-CN"/>
      </w:rPr>
      <w:t>3</w:t>
    </w:r>
    <w:r>
      <w:rPr>
        <w:rFonts w:hint="eastAsia"/>
      </w:rPr>
      <w:t>月</w:t>
    </w:r>
    <w:r>
      <w:rPr>
        <w:rFonts w:hint="eastAsia"/>
        <w:lang w:val="en-US" w:eastAsia="zh-CN"/>
      </w:rPr>
      <w:t>4</w:t>
    </w:r>
    <w:r>
      <w:rPr>
        <w:rFonts w:hint="eastAsia"/>
      </w:rPr>
      <w:t>日</w:t>
    </w:r>
    <w:r>
      <w:rPr>
        <w:rFonts w:hint="eastAsia"/>
        <w:lang w:val="en-US" w:eastAsia="zh-CN"/>
      </w:rPr>
      <w:t xml:space="preserve"> 第 2页，共2页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1"/>
      </w:pBdr>
      <w:jc w:val="left"/>
      <w:rPr>
        <w:rFonts w:hint="eastAsia"/>
        <w:lang w:eastAsia="zh-CN"/>
      </w:rPr>
    </w:pPr>
  </w:p>
  <w:p>
    <w:pPr>
      <w:pStyle w:val="8"/>
      <w:pBdr>
        <w:bottom w:val="none" w:color="auto" w:sz="0" w:space="1"/>
      </w:pBdr>
      <w:jc w:val="left"/>
      <w:rPr>
        <w:rFonts w:hint="eastAsia"/>
        <w:lang w:eastAsia="zh-CN"/>
      </w:rPr>
    </w:pPr>
  </w:p>
  <w:p>
    <w:pPr>
      <w:pStyle w:val="8"/>
      <w:pBdr>
        <w:bottom w:val="none" w:color="auto" w:sz="0" w:space="1"/>
      </w:pBdr>
      <w:jc w:val="left"/>
      <w:rPr>
        <w:rFonts w:hint="eastAsia"/>
        <w:lang w:eastAsia="zh-CN"/>
      </w:rPr>
    </w:pPr>
  </w:p>
  <w:p>
    <w:pPr>
      <w:pBdr>
        <w:bottom w:val="none" w:color="auto" w:sz="0" w:space="0"/>
      </w:pBdr>
    </w:pPr>
    <w:r>
      <w:rPr>
        <w:rFonts w:hint="eastAsia"/>
        <w:lang w:val="en-US" w:eastAsia="zh-CN"/>
      </w:rPr>
      <w:t>湖州市第三人民医院药物临床试验机构办                                                                                 JG-SOP-016-01</w:t>
    </w:r>
  </w:p>
  <w:p>
    <w:pPr>
      <w:pStyle w:val="8"/>
      <w:pBdr>
        <w:bottom w:val="none" w:color="auto" w:sz="0" w:space="1"/>
      </w:pBdr>
      <w:jc w:val="left"/>
    </w:pPr>
    <w:r>
      <w:rPr>
        <w:rFonts w:hint="eastAsia"/>
      </w:rPr>
      <w:t xml:space="preserve">                                                                               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pBdr>
        <w:bottom w:val="none" w:color="auto" w:sz="0" w:space="1"/>
      </w:pBdr>
      <w:jc w:val="left"/>
      <w:rPr>
        <w:rFonts w:hint="eastAsia"/>
        <w:lang w:eastAsia="zh-CN"/>
      </w:rPr>
    </w:pPr>
  </w:p>
  <w:p>
    <w:pPr>
      <w:pStyle w:val="8"/>
      <w:pBdr>
        <w:bottom w:val="none" w:color="auto" w:sz="0" w:space="1"/>
      </w:pBdr>
      <w:jc w:val="left"/>
      <w:rPr>
        <w:rFonts w:hint="eastAsia"/>
        <w:lang w:eastAsia="zh-CN"/>
      </w:rPr>
    </w:pPr>
  </w:p>
  <w:p>
    <w:pPr>
      <w:pStyle w:val="8"/>
      <w:pBdr>
        <w:bottom w:val="none" w:color="auto" w:sz="0" w:space="1"/>
      </w:pBdr>
      <w:jc w:val="left"/>
      <w:rPr>
        <w:rFonts w:hint="eastAsia"/>
        <w:lang w:eastAsia="zh-CN"/>
      </w:rPr>
    </w:pPr>
  </w:p>
  <w:p>
    <w:pPr>
      <w:pBdr>
        <w:bottom w:val="none" w:color="auto" w:sz="0" w:space="0"/>
      </w:pBdr>
    </w:pPr>
    <w:r>
      <w:rPr>
        <w:rFonts w:hint="eastAsia"/>
        <w:lang w:val="en-US" w:eastAsia="zh-CN"/>
      </w:rPr>
      <w:t>湖州市第三人民医院药物临床试验机构办                                                                                 JG-SOP-016-01</w:t>
    </w:r>
  </w:p>
  <w:p>
    <w:pPr>
      <w:pStyle w:val="8"/>
      <w:pBdr>
        <w:bottom w:val="none" w:color="auto" w:sz="0" w:space="1"/>
      </w:pBdr>
      <w:jc w:val="left"/>
    </w:pPr>
    <w:r>
      <w:rPr>
        <w:rFonts w:hint="eastAsia"/>
      </w:rPr>
      <w:t xml:space="preserve">                                                                                                      </w:t>
    </w:r>
  </w:p>
  <w:p>
    <w:pPr>
      <w:pStyle w:val="8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evenAndOddHeaders w:val="1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EzZjBhMjhlMmM4NWYzMzgxNzM0OGQ0NzkyZDJjZmQifQ=="/>
  </w:docVars>
  <w:rsids>
    <w:rsidRoot w:val="002338D7"/>
    <w:rsid w:val="000026F9"/>
    <w:rsid w:val="000026FC"/>
    <w:rsid w:val="000046E3"/>
    <w:rsid w:val="00006652"/>
    <w:rsid w:val="00026D46"/>
    <w:rsid w:val="00056214"/>
    <w:rsid w:val="00062E3A"/>
    <w:rsid w:val="000925D5"/>
    <w:rsid w:val="00096706"/>
    <w:rsid w:val="000A01B4"/>
    <w:rsid w:val="000A3D0E"/>
    <w:rsid w:val="000A53A9"/>
    <w:rsid w:val="000B1BFE"/>
    <w:rsid w:val="000C159C"/>
    <w:rsid w:val="000E12E7"/>
    <w:rsid w:val="000F51B7"/>
    <w:rsid w:val="00106450"/>
    <w:rsid w:val="00107333"/>
    <w:rsid w:val="00112631"/>
    <w:rsid w:val="00113D6B"/>
    <w:rsid w:val="00117739"/>
    <w:rsid w:val="001344CF"/>
    <w:rsid w:val="00135E79"/>
    <w:rsid w:val="0015174A"/>
    <w:rsid w:val="00154C34"/>
    <w:rsid w:val="00155902"/>
    <w:rsid w:val="001645C7"/>
    <w:rsid w:val="00172ECE"/>
    <w:rsid w:val="00180364"/>
    <w:rsid w:val="001857AD"/>
    <w:rsid w:val="00186776"/>
    <w:rsid w:val="00192200"/>
    <w:rsid w:val="001A5004"/>
    <w:rsid w:val="001A7CD5"/>
    <w:rsid w:val="001C06F6"/>
    <w:rsid w:val="001C0748"/>
    <w:rsid w:val="001C4D3E"/>
    <w:rsid w:val="001D79D7"/>
    <w:rsid w:val="001E0282"/>
    <w:rsid w:val="001E4C42"/>
    <w:rsid w:val="001F5EBD"/>
    <w:rsid w:val="002054DE"/>
    <w:rsid w:val="002069A8"/>
    <w:rsid w:val="00206A19"/>
    <w:rsid w:val="002128BF"/>
    <w:rsid w:val="00217354"/>
    <w:rsid w:val="0022721A"/>
    <w:rsid w:val="00230117"/>
    <w:rsid w:val="00230DDC"/>
    <w:rsid w:val="00231014"/>
    <w:rsid w:val="002338D7"/>
    <w:rsid w:val="0024140F"/>
    <w:rsid w:val="00242668"/>
    <w:rsid w:val="00244ED1"/>
    <w:rsid w:val="00251A38"/>
    <w:rsid w:val="00252B88"/>
    <w:rsid w:val="0026296E"/>
    <w:rsid w:val="00265ED3"/>
    <w:rsid w:val="002753A8"/>
    <w:rsid w:val="00292B4D"/>
    <w:rsid w:val="002A28BA"/>
    <w:rsid w:val="002A35E6"/>
    <w:rsid w:val="002B0600"/>
    <w:rsid w:val="002B7B65"/>
    <w:rsid w:val="002C05BB"/>
    <w:rsid w:val="002C7AEC"/>
    <w:rsid w:val="002D7762"/>
    <w:rsid w:val="002E3774"/>
    <w:rsid w:val="003125AE"/>
    <w:rsid w:val="00323E65"/>
    <w:rsid w:val="00330FC8"/>
    <w:rsid w:val="0034243F"/>
    <w:rsid w:val="00350599"/>
    <w:rsid w:val="00351C68"/>
    <w:rsid w:val="00360B01"/>
    <w:rsid w:val="0036191E"/>
    <w:rsid w:val="00361D99"/>
    <w:rsid w:val="00373B5E"/>
    <w:rsid w:val="00377FCD"/>
    <w:rsid w:val="003804A1"/>
    <w:rsid w:val="00380816"/>
    <w:rsid w:val="003C3A09"/>
    <w:rsid w:val="003C5CEC"/>
    <w:rsid w:val="003D340B"/>
    <w:rsid w:val="003E035A"/>
    <w:rsid w:val="003E2724"/>
    <w:rsid w:val="003F7070"/>
    <w:rsid w:val="0040310E"/>
    <w:rsid w:val="00407D84"/>
    <w:rsid w:val="00424808"/>
    <w:rsid w:val="0044779B"/>
    <w:rsid w:val="004605C8"/>
    <w:rsid w:val="0046375A"/>
    <w:rsid w:val="00472224"/>
    <w:rsid w:val="00480399"/>
    <w:rsid w:val="00483ECC"/>
    <w:rsid w:val="0049582B"/>
    <w:rsid w:val="00496EE7"/>
    <w:rsid w:val="004A0A1A"/>
    <w:rsid w:val="004A0B9F"/>
    <w:rsid w:val="004A3167"/>
    <w:rsid w:val="004B71C0"/>
    <w:rsid w:val="004B7A69"/>
    <w:rsid w:val="004D6F9C"/>
    <w:rsid w:val="00503F4E"/>
    <w:rsid w:val="0051469B"/>
    <w:rsid w:val="005160B9"/>
    <w:rsid w:val="005223E0"/>
    <w:rsid w:val="005233B9"/>
    <w:rsid w:val="005311D2"/>
    <w:rsid w:val="005461CE"/>
    <w:rsid w:val="005533E6"/>
    <w:rsid w:val="00563AE7"/>
    <w:rsid w:val="00590E4C"/>
    <w:rsid w:val="005935DC"/>
    <w:rsid w:val="005948E4"/>
    <w:rsid w:val="005A5714"/>
    <w:rsid w:val="005A67B6"/>
    <w:rsid w:val="005A6FC1"/>
    <w:rsid w:val="005B32CC"/>
    <w:rsid w:val="005B3733"/>
    <w:rsid w:val="005C43AD"/>
    <w:rsid w:val="005C4EE2"/>
    <w:rsid w:val="005D14C7"/>
    <w:rsid w:val="005D1DD5"/>
    <w:rsid w:val="005D20FB"/>
    <w:rsid w:val="005D3089"/>
    <w:rsid w:val="005D3953"/>
    <w:rsid w:val="005D504F"/>
    <w:rsid w:val="005E53A5"/>
    <w:rsid w:val="005E59D4"/>
    <w:rsid w:val="00601E54"/>
    <w:rsid w:val="00611686"/>
    <w:rsid w:val="00617558"/>
    <w:rsid w:val="00623375"/>
    <w:rsid w:val="0063238A"/>
    <w:rsid w:val="00643360"/>
    <w:rsid w:val="00665713"/>
    <w:rsid w:val="00691569"/>
    <w:rsid w:val="00691A5E"/>
    <w:rsid w:val="00696EA4"/>
    <w:rsid w:val="006A185F"/>
    <w:rsid w:val="006A291B"/>
    <w:rsid w:val="006A48A3"/>
    <w:rsid w:val="006B0CE1"/>
    <w:rsid w:val="006B16A4"/>
    <w:rsid w:val="006B184E"/>
    <w:rsid w:val="006B1F80"/>
    <w:rsid w:val="006B554E"/>
    <w:rsid w:val="006C2667"/>
    <w:rsid w:val="006F3D44"/>
    <w:rsid w:val="007056CB"/>
    <w:rsid w:val="00707643"/>
    <w:rsid w:val="00713633"/>
    <w:rsid w:val="0072372F"/>
    <w:rsid w:val="00727B5C"/>
    <w:rsid w:val="007365EB"/>
    <w:rsid w:val="00742352"/>
    <w:rsid w:val="00756350"/>
    <w:rsid w:val="00763666"/>
    <w:rsid w:val="00767815"/>
    <w:rsid w:val="007707BD"/>
    <w:rsid w:val="00775C52"/>
    <w:rsid w:val="00784792"/>
    <w:rsid w:val="00791D3D"/>
    <w:rsid w:val="00791E6A"/>
    <w:rsid w:val="00792D34"/>
    <w:rsid w:val="007A1E32"/>
    <w:rsid w:val="007A20A5"/>
    <w:rsid w:val="007B31EF"/>
    <w:rsid w:val="007B3909"/>
    <w:rsid w:val="007B4E01"/>
    <w:rsid w:val="007B7F53"/>
    <w:rsid w:val="007C5382"/>
    <w:rsid w:val="007D4D67"/>
    <w:rsid w:val="007E44D3"/>
    <w:rsid w:val="007F31FC"/>
    <w:rsid w:val="008024E4"/>
    <w:rsid w:val="008265CF"/>
    <w:rsid w:val="008366F1"/>
    <w:rsid w:val="00845552"/>
    <w:rsid w:val="008501BA"/>
    <w:rsid w:val="00862161"/>
    <w:rsid w:val="00881D88"/>
    <w:rsid w:val="008924A0"/>
    <w:rsid w:val="008A7765"/>
    <w:rsid w:val="008B2C9B"/>
    <w:rsid w:val="008B58D2"/>
    <w:rsid w:val="008C0353"/>
    <w:rsid w:val="008C17C7"/>
    <w:rsid w:val="008C1870"/>
    <w:rsid w:val="008E10FF"/>
    <w:rsid w:val="008F26B8"/>
    <w:rsid w:val="008F2F27"/>
    <w:rsid w:val="00903052"/>
    <w:rsid w:val="009135AB"/>
    <w:rsid w:val="00925BDD"/>
    <w:rsid w:val="00931B55"/>
    <w:rsid w:val="00950B97"/>
    <w:rsid w:val="00962AA0"/>
    <w:rsid w:val="00963290"/>
    <w:rsid w:val="00974165"/>
    <w:rsid w:val="00983F5C"/>
    <w:rsid w:val="00987B3F"/>
    <w:rsid w:val="009A17B0"/>
    <w:rsid w:val="009B0ED5"/>
    <w:rsid w:val="009B4B26"/>
    <w:rsid w:val="009B6751"/>
    <w:rsid w:val="009C0DCA"/>
    <w:rsid w:val="009D160E"/>
    <w:rsid w:val="009E0EBA"/>
    <w:rsid w:val="009E29DE"/>
    <w:rsid w:val="009E3847"/>
    <w:rsid w:val="009F4DF2"/>
    <w:rsid w:val="00A01252"/>
    <w:rsid w:val="00A1097B"/>
    <w:rsid w:val="00A12C05"/>
    <w:rsid w:val="00A22ADE"/>
    <w:rsid w:val="00A240E0"/>
    <w:rsid w:val="00A36CFB"/>
    <w:rsid w:val="00A43115"/>
    <w:rsid w:val="00A47F58"/>
    <w:rsid w:val="00A61F47"/>
    <w:rsid w:val="00A631FB"/>
    <w:rsid w:val="00A66D57"/>
    <w:rsid w:val="00A72D76"/>
    <w:rsid w:val="00A76DE2"/>
    <w:rsid w:val="00A77EF7"/>
    <w:rsid w:val="00A806EF"/>
    <w:rsid w:val="00A901AF"/>
    <w:rsid w:val="00A90ECE"/>
    <w:rsid w:val="00AA0D41"/>
    <w:rsid w:val="00AC50DD"/>
    <w:rsid w:val="00AE05CE"/>
    <w:rsid w:val="00AF243B"/>
    <w:rsid w:val="00AF49B2"/>
    <w:rsid w:val="00B13EF1"/>
    <w:rsid w:val="00B14793"/>
    <w:rsid w:val="00B176BE"/>
    <w:rsid w:val="00B25B1D"/>
    <w:rsid w:val="00B30D4D"/>
    <w:rsid w:val="00B4745C"/>
    <w:rsid w:val="00B47C67"/>
    <w:rsid w:val="00B5103A"/>
    <w:rsid w:val="00B753CA"/>
    <w:rsid w:val="00B848C7"/>
    <w:rsid w:val="00B8522A"/>
    <w:rsid w:val="00B858F4"/>
    <w:rsid w:val="00B97953"/>
    <w:rsid w:val="00B97FF2"/>
    <w:rsid w:val="00BA0BB9"/>
    <w:rsid w:val="00BA22E4"/>
    <w:rsid w:val="00BA3C75"/>
    <w:rsid w:val="00BA59DC"/>
    <w:rsid w:val="00BC7EA8"/>
    <w:rsid w:val="00BD36C8"/>
    <w:rsid w:val="00BE6B3E"/>
    <w:rsid w:val="00BE6D4A"/>
    <w:rsid w:val="00BF0EE0"/>
    <w:rsid w:val="00BF573F"/>
    <w:rsid w:val="00BF5815"/>
    <w:rsid w:val="00BF7085"/>
    <w:rsid w:val="00BF7103"/>
    <w:rsid w:val="00C07B51"/>
    <w:rsid w:val="00C114C7"/>
    <w:rsid w:val="00C13207"/>
    <w:rsid w:val="00C15CD2"/>
    <w:rsid w:val="00C24A4B"/>
    <w:rsid w:val="00C27769"/>
    <w:rsid w:val="00C32412"/>
    <w:rsid w:val="00C359F1"/>
    <w:rsid w:val="00C359FB"/>
    <w:rsid w:val="00C415B3"/>
    <w:rsid w:val="00C50156"/>
    <w:rsid w:val="00C530AE"/>
    <w:rsid w:val="00C5549B"/>
    <w:rsid w:val="00C75FBB"/>
    <w:rsid w:val="00C95870"/>
    <w:rsid w:val="00C97BA0"/>
    <w:rsid w:val="00CA4C15"/>
    <w:rsid w:val="00CD55FA"/>
    <w:rsid w:val="00CF1695"/>
    <w:rsid w:val="00CF1E3D"/>
    <w:rsid w:val="00CF6410"/>
    <w:rsid w:val="00D00CFD"/>
    <w:rsid w:val="00D040C7"/>
    <w:rsid w:val="00D13F00"/>
    <w:rsid w:val="00D15877"/>
    <w:rsid w:val="00D174B4"/>
    <w:rsid w:val="00D219F6"/>
    <w:rsid w:val="00D2480E"/>
    <w:rsid w:val="00D27981"/>
    <w:rsid w:val="00D27AEC"/>
    <w:rsid w:val="00D33201"/>
    <w:rsid w:val="00D35A17"/>
    <w:rsid w:val="00D443B0"/>
    <w:rsid w:val="00D44CB3"/>
    <w:rsid w:val="00D45138"/>
    <w:rsid w:val="00D60FF1"/>
    <w:rsid w:val="00D628E2"/>
    <w:rsid w:val="00D66311"/>
    <w:rsid w:val="00D6799A"/>
    <w:rsid w:val="00D7011F"/>
    <w:rsid w:val="00D76D21"/>
    <w:rsid w:val="00D8459C"/>
    <w:rsid w:val="00D94490"/>
    <w:rsid w:val="00D94831"/>
    <w:rsid w:val="00D9627C"/>
    <w:rsid w:val="00DA0F00"/>
    <w:rsid w:val="00DA2CF5"/>
    <w:rsid w:val="00DB177B"/>
    <w:rsid w:val="00DB4D13"/>
    <w:rsid w:val="00DC1C21"/>
    <w:rsid w:val="00DC2676"/>
    <w:rsid w:val="00DD131A"/>
    <w:rsid w:val="00DD16E9"/>
    <w:rsid w:val="00DD260E"/>
    <w:rsid w:val="00DE38F2"/>
    <w:rsid w:val="00DE56A8"/>
    <w:rsid w:val="00DF22F7"/>
    <w:rsid w:val="00E02DF6"/>
    <w:rsid w:val="00E033EB"/>
    <w:rsid w:val="00E055BC"/>
    <w:rsid w:val="00E1049C"/>
    <w:rsid w:val="00E12357"/>
    <w:rsid w:val="00E21F48"/>
    <w:rsid w:val="00E30756"/>
    <w:rsid w:val="00E70775"/>
    <w:rsid w:val="00E75290"/>
    <w:rsid w:val="00E9042D"/>
    <w:rsid w:val="00E9191D"/>
    <w:rsid w:val="00E91C4C"/>
    <w:rsid w:val="00EA44CE"/>
    <w:rsid w:val="00EB71C0"/>
    <w:rsid w:val="00EC203C"/>
    <w:rsid w:val="00EE2B75"/>
    <w:rsid w:val="00EE3000"/>
    <w:rsid w:val="00EE7307"/>
    <w:rsid w:val="00F0168E"/>
    <w:rsid w:val="00F01E12"/>
    <w:rsid w:val="00F07B2F"/>
    <w:rsid w:val="00F1323C"/>
    <w:rsid w:val="00F146B6"/>
    <w:rsid w:val="00F16739"/>
    <w:rsid w:val="00F24BD6"/>
    <w:rsid w:val="00F27D26"/>
    <w:rsid w:val="00F37AB4"/>
    <w:rsid w:val="00F40E99"/>
    <w:rsid w:val="00F45CD9"/>
    <w:rsid w:val="00F52A59"/>
    <w:rsid w:val="00F5585B"/>
    <w:rsid w:val="00F748DF"/>
    <w:rsid w:val="00F87F55"/>
    <w:rsid w:val="00F90DB1"/>
    <w:rsid w:val="00F95B0B"/>
    <w:rsid w:val="00FA4AED"/>
    <w:rsid w:val="00FB2619"/>
    <w:rsid w:val="00FC053A"/>
    <w:rsid w:val="00FC7FCE"/>
    <w:rsid w:val="00FF5EA8"/>
    <w:rsid w:val="03C27FD1"/>
    <w:rsid w:val="05BC38D2"/>
    <w:rsid w:val="07C52BA0"/>
    <w:rsid w:val="0AF15F0D"/>
    <w:rsid w:val="0FDC733C"/>
    <w:rsid w:val="1149505C"/>
    <w:rsid w:val="187461EF"/>
    <w:rsid w:val="19725128"/>
    <w:rsid w:val="1B426815"/>
    <w:rsid w:val="1DB70215"/>
    <w:rsid w:val="1EAB6A3A"/>
    <w:rsid w:val="21D829F7"/>
    <w:rsid w:val="294C211B"/>
    <w:rsid w:val="32112E2F"/>
    <w:rsid w:val="35505F08"/>
    <w:rsid w:val="37C42FE6"/>
    <w:rsid w:val="3ACD6CFE"/>
    <w:rsid w:val="3CFF5B4C"/>
    <w:rsid w:val="4289793F"/>
    <w:rsid w:val="43087E22"/>
    <w:rsid w:val="497F706A"/>
    <w:rsid w:val="4C532CEB"/>
    <w:rsid w:val="6CA0135A"/>
    <w:rsid w:val="716A3000"/>
    <w:rsid w:val="73106B3F"/>
    <w:rsid w:val="731C65A6"/>
    <w:rsid w:val="74803DB9"/>
    <w:rsid w:val="7DFE6C3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qFormat="1"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link w:val="15"/>
    <w:qFormat/>
    <w:uiPriority w:val="0"/>
    <w:pPr>
      <w:keepNext/>
      <w:widowControl/>
      <w:jc w:val="left"/>
      <w:outlineLvl w:val="1"/>
    </w:pPr>
    <w:rPr>
      <w:rFonts w:ascii="Arial" w:hAnsi="Arial"/>
      <w:i/>
      <w:iCs/>
      <w:kern w:val="0"/>
      <w:sz w:val="24"/>
      <w:lang w:eastAsia="en-US"/>
    </w:rPr>
  </w:style>
  <w:style w:type="paragraph" w:styleId="3">
    <w:name w:val="heading 3"/>
    <w:basedOn w:val="1"/>
    <w:next w:val="1"/>
    <w:link w:val="16"/>
    <w:qFormat/>
    <w:uiPriority w:val="0"/>
    <w:pPr>
      <w:keepNext/>
      <w:widowControl/>
      <w:jc w:val="center"/>
      <w:outlineLvl w:val="2"/>
    </w:pPr>
    <w:rPr>
      <w:rFonts w:ascii="Arial" w:hAnsi="Arial"/>
      <w:i/>
      <w:iCs/>
      <w:kern w:val="0"/>
      <w:sz w:val="24"/>
      <w:lang w:eastAsia="en-US"/>
    </w:rPr>
  </w:style>
  <w:style w:type="character" w:default="1" w:styleId="12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link w:val="17"/>
    <w:qFormat/>
    <w:uiPriority w:val="0"/>
    <w:pPr>
      <w:jc w:val="left"/>
    </w:pPr>
  </w:style>
  <w:style w:type="paragraph" w:styleId="5">
    <w:name w:val="Body Text Indent"/>
    <w:basedOn w:val="1"/>
    <w:qFormat/>
    <w:uiPriority w:val="0"/>
    <w:pPr>
      <w:spacing w:line="360" w:lineRule="auto"/>
      <w:ind w:firstLine="480"/>
    </w:pPr>
    <w:rPr>
      <w:rFonts w:eastAsia="仿宋_GB2312"/>
      <w:sz w:val="24"/>
    </w:rPr>
  </w:style>
  <w:style w:type="paragraph" w:styleId="6">
    <w:name w:val="Balloon Text"/>
    <w:basedOn w:val="1"/>
    <w:semiHidden/>
    <w:qFormat/>
    <w:uiPriority w:val="0"/>
    <w:rPr>
      <w:sz w:val="18"/>
      <w:szCs w:val="18"/>
    </w:rPr>
  </w:style>
  <w:style w:type="paragraph" w:styleId="7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annotation subject"/>
    <w:basedOn w:val="4"/>
    <w:next w:val="4"/>
    <w:link w:val="19"/>
    <w:qFormat/>
    <w:uiPriority w:val="0"/>
    <w:rPr>
      <w:b/>
      <w:bCs/>
    </w:rPr>
  </w:style>
  <w:style w:type="table" w:styleId="11">
    <w:name w:val="Table Grid"/>
    <w:basedOn w:val="10"/>
    <w:qFormat/>
    <w:uiPriority w:val="59"/>
    <w:rPr>
      <w:rFonts w:ascii="Calibri" w:hAnsi="Calibri" w:eastAsia="宋体" w:cs="Times New Roman"/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page number"/>
    <w:qFormat/>
    <w:uiPriority w:val="0"/>
  </w:style>
  <w:style w:type="character" w:styleId="14">
    <w:name w:val="annotation reference"/>
    <w:qFormat/>
    <w:uiPriority w:val="0"/>
    <w:rPr>
      <w:sz w:val="21"/>
      <w:szCs w:val="21"/>
    </w:rPr>
  </w:style>
  <w:style w:type="character" w:customStyle="1" w:styleId="15">
    <w:name w:val="标题 2 字符"/>
    <w:link w:val="2"/>
    <w:qFormat/>
    <w:uiPriority w:val="0"/>
    <w:rPr>
      <w:rFonts w:ascii="Arial" w:hAnsi="Arial"/>
      <w:i/>
      <w:iCs/>
      <w:sz w:val="24"/>
      <w:szCs w:val="24"/>
      <w:lang w:eastAsia="en-US"/>
    </w:rPr>
  </w:style>
  <w:style w:type="character" w:customStyle="1" w:styleId="16">
    <w:name w:val="标题 3 字符"/>
    <w:link w:val="3"/>
    <w:qFormat/>
    <w:uiPriority w:val="0"/>
    <w:rPr>
      <w:rFonts w:ascii="Arial" w:hAnsi="Arial"/>
      <w:i/>
      <w:iCs/>
      <w:sz w:val="24"/>
      <w:szCs w:val="24"/>
      <w:lang w:eastAsia="en-US"/>
    </w:rPr>
  </w:style>
  <w:style w:type="character" w:customStyle="1" w:styleId="17">
    <w:name w:val="批注文字 字符"/>
    <w:link w:val="4"/>
    <w:qFormat/>
    <w:uiPriority w:val="0"/>
    <w:rPr>
      <w:kern w:val="2"/>
      <w:sz w:val="21"/>
      <w:szCs w:val="24"/>
    </w:rPr>
  </w:style>
  <w:style w:type="character" w:customStyle="1" w:styleId="18">
    <w:name w:val="页脚 字符"/>
    <w:link w:val="7"/>
    <w:qFormat/>
    <w:uiPriority w:val="99"/>
    <w:rPr>
      <w:kern w:val="2"/>
      <w:sz w:val="18"/>
      <w:szCs w:val="18"/>
    </w:rPr>
  </w:style>
  <w:style w:type="character" w:customStyle="1" w:styleId="19">
    <w:name w:val="批注主题 字符"/>
    <w:link w:val="9"/>
    <w:qFormat/>
    <w:uiPriority w:val="0"/>
    <w:rPr>
      <w:b/>
      <w:bCs/>
      <w:kern w:val="2"/>
      <w:sz w:val="21"/>
      <w:szCs w:val="24"/>
    </w:rPr>
  </w:style>
  <w:style w:type="paragraph" w:customStyle="1" w:styleId="20">
    <w:name w:val=" Char Char Char Char"/>
    <w:basedOn w:val="1"/>
    <w:qFormat/>
    <w:uiPriority w:val="0"/>
    <w:rPr>
      <w:szCs w:val="20"/>
    </w:rPr>
  </w:style>
  <w:style w:type="paragraph" w:customStyle="1" w:styleId="21">
    <w:name w:val="_Style 20"/>
    <w:unhideWhenUsed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网中漫步</Company>
  <Pages>2</Pages>
  <Words>182</Words>
  <Characters>182</Characters>
  <Lines>2</Lines>
  <Paragraphs>1</Paragraphs>
  <TotalTime>0</TotalTime>
  <ScaleCrop>false</ScaleCrop>
  <LinksUpToDate>false</LinksUpToDate>
  <CharactersWithSpaces>188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2010-03-29T03:18:00Z</dcterms:created>
  <dc:creator>LH</dc:creator>
  <cp:lastModifiedBy>Ding Zejie</cp:lastModifiedBy>
  <cp:lastPrinted>2019-06-05T03:51:00Z</cp:lastPrinted>
  <dcterms:modified xsi:type="dcterms:W3CDTF">2025-03-17T08:44:50Z</dcterms:modified>
  <dc:title>北大维信</dc:title>
  <cp:revision>29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A8B54252BDC940C2AF2CF965ED2AC086_12</vt:lpwstr>
  </property>
  <property fmtid="{D5CDD505-2E9C-101B-9397-08002B2CF9AE}" pid="4" name="KSOTemplateDocerSaveRecord">
    <vt:lpwstr>eyJoZGlkIjoiMjA2NTA0Nzc1YjhmY2EwODllMmE1NDFhOTNhMzI4ZWMiLCJ1c2VySWQiOiIzMTg4MTE3NDYifQ==</vt:lpwstr>
  </property>
</Properties>
</file>