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医院绿化养护评分细则</w:t>
      </w:r>
    </w:p>
    <w:p>
      <w:pPr>
        <w:jc w:val="both"/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highlight w:val="none"/>
          <w:lang w:val="en-US" w:eastAsia="zh-CN"/>
        </w:rPr>
        <w:t>评分标准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  <w:t>（总分：100分）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00" w:lineRule="exact"/>
        <w:ind w:right="600"/>
        <w:jc w:val="left"/>
        <w:rPr>
          <w:rFonts w:hint="eastAsia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kern w:val="0"/>
          <w:sz w:val="21"/>
          <w:szCs w:val="21"/>
          <w:highlight w:val="none"/>
          <w:shd w:val="clear" w:fill="FFFFFF"/>
          <w:lang w:val="en-US" w:eastAsia="zh-CN" w:bidi="ar"/>
        </w:rPr>
        <w:t>1.报价分</w:t>
      </w:r>
      <w:r>
        <w:rPr>
          <w:rFonts w:hint="eastAsia" w:ascii="宋体" w:hAnsi="宋体" w:eastAsia="宋体" w:cs="宋体"/>
          <w:b w:val="0"/>
          <w:bCs w:val="0"/>
          <w:sz w:val="21"/>
          <w:szCs w:val="21"/>
          <w:highlight w:val="none"/>
          <w:lang w:val="en-US" w:eastAsia="zh-CN"/>
        </w:rPr>
        <w:t>（0-30分）</w:t>
      </w:r>
    </w:p>
    <w:p>
      <w:pPr>
        <w:ind w:firstLine="420" w:firstLineChars="200"/>
        <w:rPr>
          <w:rFonts w:hint="eastAsia"/>
        </w:rPr>
      </w:pPr>
      <w:r>
        <w:rPr>
          <w:rFonts w:hint="eastAsia" w:ascii="宋体" w:hAnsi="宋体" w:eastAsia="宋体" w:cs="宋体"/>
          <w:i w:val="0"/>
          <w:iCs w:val="0"/>
          <w:color w:val="auto"/>
          <w:kern w:val="0"/>
          <w:sz w:val="21"/>
          <w:szCs w:val="21"/>
          <w:u w:val="none"/>
          <w:lang w:val="en-US" w:eastAsia="zh-CN" w:bidi="ar"/>
        </w:rPr>
        <w:t>满足招标文件要求且投标报价最低的为评标基准价，其价格分为满分(即30分)。其他投标人的价格分统一按照下列公式计算:报价得分=(评标基准价/投标报价)×30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00" w:lineRule="exact"/>
        <w:ind w:right="600" w:rightChars="0"/>
        <w:jc w:val="left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kern w:val="0"/>
          <w:sz w:val="21"/>
          <w:szCs w:val="21"/>
          <w:highlight w:val="none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auto"/>
          <w:spacing w:val="0"/>
          <w:kern w:val="0"/>
          <w:sz w:val="21"/>
          <w:szCs w:val="21"/>
          <w:highlight w:val="none"/>
          <w:shd w:val="clear" w:fill="FFFFFF"/>
          <w:lang w:val="en-US" w:eastAsia="zh-CN" w:bidi="ar"/>
        </w:rPr>
        <w:t>2.技术商务资信分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kern w:val="0"/>
          <w:sz w:val="21"/>
          <w:szCs w:val="21"/>
          <w:highlight w:val="none"/>
          <w:shd w:val="clear" w:fill="FFFFFF"/>
          <w:lang w:val="en-US" w:eastAsia="zh-CN" w:bidi="ar"/>
        </w:rPr>
        <w:t>（0-70分）</w:t>
      </w:r>
    </w:p>
    <w:tbl>
      <w:tblPr>
        <w:tblStyle w:val="3"/>
        <w:tblW w:w="1015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1401"/>
        <w:gridCol w:w="6152"/>
        <w:gridCol w:w="905"/>
        <w:gridCol w:w="9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  <w:jc w:val="center"/>
        </w:trPr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类型</w:t>
            </w:r>
          </w:p>
        </w:tc>
        <w:tc>
          <w:tcPr>
            <w:tcW w:w="6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评分标准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分值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5" w:hRule="atLeast"/>
          <w:jc w:val="center"/>
        </w:trPr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业绩</w:t>
            </w:r>
          </w:p>
        </w:tc>
        <w:tc>
          <w:tcPr>
            <w:tcW w:w="6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ind w:firstLine="420" w:firstLineChars="200"/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投标人应提供同类型合同案例，要求必须提供投标人与最终用户签订的合同复印件（包括合同首页、合同金额所在页、签字盖章页）。提供近三年以来签署的同类型合同项目案例，每提供一个同类型合同案例得2分，没有不得分。最高得分10分。近三年指2022年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月-2025年1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月，以合同签订日期为准。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0～10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5" w:hRule="atLeast"/>
          <w:jc w:val="center"/>
        </w:trPr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绿化养护</w:t>
            </w: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方案</w:t>
            </w:r>
          </w:p>
        </w:tc>
        <w:tc>
          <w:tcPr>
            <w:tcW w:w="6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对投标人提供的绿化养护服务方案进行综合评审：①提供的服务方案的内容全面、具体，质量目标明确，得21-40分；②提供的服务方案的内容较全面、具体，质量目标较明确，得11-20分；③提供的服务方案的内容及质量目标一般，得1-10分。④未提供不得分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0～40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4" w:hRule="atLeast"/>
          <w:jc w:val="center"/>
        </w:trPr>
        <w:tc>
          <w:tcPr>
            <w:tcW w:w="7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ind w:firstLine="210" w:firstLineChars="100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应急方案</w:t>
            </w:r>
          </w:p>
        </w:tc>
        <w:tc>
          <w:tcPr>
            <w:tcW w:w="6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对投标人提供的工作响应机制、应急预案进行综合评审：①环境保护、安全保证、服务质量保证、应急抢险方案内容全面、响应措施完善的，得15-20分；②环境保护、安全保证、服务质量保证、应急抢险方案内容较全面、响应措施较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完善的，得7-14分；③环境保护、安全保证、服务质量保证、应急抢险方案内容及响应措施一般，得1-6分；④不提供不得分；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0～20</w:t>
            </w:r>
          </w:p>
        </w:tc>
        <w:tc>
          <w:tcPr>
            <w:tcW w:w="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left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A95204"/>
    <w:rsid w:val="255A12B6"/>
    <w:rsid w:val="450F21E5"/>
    <w:rsid w:val="50E40B45"/>
    <w:rsid w:val="5BB60789"/>
    <w:rsid w:val="6723229B"/>
    <w:rsid w:val="69297F36"/>
    <w:rsid w:val="6D4F3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Paragraph"/>
    <w:basedOn w:val="1"/>
    <w:qFormat/>
    <w:uiPriority w:val="34"/>
    <w:pPr>
      <w:spacing w:before="201"/>
      <w:ind w:left="1104" w:firstLine="56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2024-12-03T06:58:00Z</dcterms:created>
  <dc:creator>ower</dc:creator>
  <cp:lastModifiedBy>ower</cp:lastModifiedBy>
  <dcterms:modified xsi:type="dcterms:W3CDTF">2025-10-29T06:35:16Z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