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color w:val="000000"/>
          <w:sz w:val="44"/>
          <w:szCs w:val="44"/>
        </w:rPr>
      </w:pPr>
      <w:r>
        <w:rPr>
          <w:rFonts w:hint="eastAsia"/>
          <w:b/>
          <w:bCs/>
          <w:color w:val="000000"/>
          <w:sz w:val="44"/>
          <w:szCs w:val="44"/>
        </w:rPr>
        <w:t>湖州市第三人民医院</w:t>
      </w:r>
    </w:p>
    <w:p>
      <w:pPr>
        <w:spacing w:before="0" w:after="0" w:line="360" w:lineRule="auto"/>
        <w:jc w:val="center"/>
        <w:outlineLvl w:val="9"/>
        <w:rPr>
          <w:rFonts w:hint="eastAsia" w:eastAsia="宋体"/>
          <w:lang w:eastAsia="zh-CN"/>
        </w:rPr>
      </w:pPr>
      <w:bookmarkStart w:id="9" w:name="_GoBack"/>
      <w:r>
        <w:rPr>
          <w:rFonts w:hint="eastAsia"/>
          <w:b/>
          <w:bCs/>
          <w:sz w:val="44"/>
          <w:szCs w:val="44"/>
        </w:rPr>
        <w:t>医用无线数据终端项目采购</w:t>
      </w:r>
      <w:r>
        <w:rPr>
          <w:rFonts w:hint="eastAsia"/>
          <w:b/>
          <w:bCs/>
          <w:sz w:val="44"/>
          <w:szCs w:val="44"/>
          <w:lang w:val="en-US" w:eastAsia="zh-CN"/>
        </w:rPr>
        <w:t>需求</w:t>
      </w:r>
    </w:p>
    <w:bookmarkEnd w:id="9"/>
    <w:p>
      <w:pPr>
        <w:pStyle w:val="2"/>
        <w:numPr>
          <w:ilvl w:val="0"/>
          <w:numId w:val="1"/>
        </w:numPr>
        <w:tabs>
          <w:tab w:val="left" w:pos="720"/>
          <w:tab w:val="left" w:pos="1980"/>
        </w:tabs>
        <w:spacing w:before="0" w:after="0" w:line="360" w:lineRule="auto"/>
        <w:ind w:left="425" w:leftChars="0" w:hanging="425" w:firstLineChars="0"/>
        <w:outlineLvl w:val="0"/>
        <w:rPr>
          <w:rFonts w:hint="eastAsia" w:ascii="宋体" w:hAnsi="宋体" w:eastAsia="宋体" w:cs="宋体"/>
          <w:sz w:val="24"/>
          <w:szCs w:val="24"/>
        </w:rPr>
      </w:pPr>
      <w:r>
        <w:rPr>
          <w:rFonts w:hint="eastAsia" w:ascii="宋体" w:hAnsi="宋体" w:eastAsia="宋体" w:cs="宋体"/>
          <w:sz w:val="24"/>
          <w:szCs w:val="24"/>
        </w:rPr>
        <w:t>项目概况</w:t>
      </w:r>
    </w:p>
    <w:p>
      <w:pPr>
        <w:spacing w:line="360" w:lineRule="auto"/>
        <w:ind w:firstLine="484" w:firstLineChars="202"/>
        <w:rPr>
          <w:rFonts w:hint="eastAsia" w:ascii="宋体" w:hAnsi="宋体" w:eastAsia="宋体" w:cs="宋体"/>
          <w:color w:val="000000"/>
          <w:sz w:val="24"/>
          <w:szCs w:val="24"/>
        </w:rPr>
      </w:pPr>
      <w:r>
        <w:rPr>
          <w:rFonts w:hint="eastAsia" w:ascii="宋体" w:hAnsi="宋体" w:eastAsia="宋体" w:cs="宋体"/>
          <w:color w:val="000000"/>
          <w:sz w:val="24"/>
          <w:szCs w:val="24"/>
        </w:rPr>
        <w:t>结合湖州市第三人民医院信息化建设现状，同时为满足</w:t>
      </w:r>
      <w:r>
        <w:rPr>
          <w:rFonts w:hint="eastAsia" w:ascii="宋体" w:hAnsi="宋体" w:eastAsia="宋体" w:cs="宋体"/>
          <w:color w:val="000000"/>
          <w:sz w:val="24"/>
          <w:szCs w:val="24"/>
          <w:lang w:val="en-US" w:eastAsia="zh-CN"/>
        </w:rPr>
        <w:t>病区</w:t>
      </w:r>
      <w:r>
        <w:rPr>
          <w:rFonts w:hint="eastAsia" w:ascii="宋体" w:hAnsi="宋体" w:eastAsia="宋体" w:cs="宋体"/>
          <w:color w:val="000000"/>
          <w:sz w:val="24"/>
          <w:szCs w:val="24"/>
        </w:rPr>
        <w:t>需求建设本项目。</w:t>
      </w:r>
    </w:p>
    <w:p>
      <w:pPr>
        <w:spacing w:line="360" w:lineRule="auto"/>
        <w:ind w:firstLine="484" w:firstLineChars="202"/>
        <w:rPr>
          <w:rFonts w:hint="eastAsia" w:ascii="宋体" w:hAnsi="宋体" w:eastAsia="宋体" w:cs="宋体"/>
          <w:kern w:val="0"/>
          <w:sz w:val="24"/>
          <w:szCs w:val="24"/>
        </w:rPr>
      </w:pPr>
      <w:r>
        <w:rPr>
          <w:rFonts w:hint="eastAsia" w:ascii="宋体" w:hAnsi="宋体" w:eastAsia="宋体" w:cs="宋体"/>
          <w:kern w:val="0"/>
          <w:sz w:val="24"/>
          <w:szCs w:val="24"/>
        </w:rPr>
        <w:t>从护理业务流程角度出发，围绕病人护理和服务，利用无线网络将医护人员的护理工作通过医用无线数据终端扩展至病房内，以此来加强医护流程的过程控制，同时对护理工作进行了优化和整合。经过多年应用，积累了丰富的临床护理信息化经验。</w:t>
      </w:r>
    </w:p>
    <w:p>
      <w:pPr>
        <w:spacing w:line="360" w:lineRule="auto"/>
        <w:ind w:firstLine="484" w:firstLineChars="202"/>
        <w:rPr>
          <w:rFonts w:hint="eastAsia" w:ascii="宋体" w:hAnsi="宋体" w:eastAsia="宋体" w:cs="宋体"/>
          <w:sz w:val="24"/>
          <w:szCs w:val="24"/>
        </w:rPr>
      </w:pPr>
      <w:r>
        <w:rPr>
          <w:rFonts w:hint="eastAsia" w:ascii="宋体" w:hAnsi="宋体" w:eastAsia="宋体" w:cs="宋体"/>
          <w:kern w:val="0"/>
          <w:sz w:val="24"/>
          <w:szCs w:val="24"/>
        </w:rPr>
        <w:t>医护人员使用随身携带的医用无线数据终端，通过无线网络与医院各种信息管理系统连接，实现医护人员在床旁就能完成患者身份识别、用药医嘱执行、生命体征采集、标本采集、输血、健康宣教等护理工作，有效减轻护理人员工作压力，提高临床护理质量和工作效率，降低医疗错误及医疗事故的发生率，同时提升病人的满意度和护理体验</w:t>
      </w:r>
      <w:r>
        <w:rPr>
          <w:rFonts w:hint="eastAsia" w:ascii="宋体" w:hAnsi="宋体" w:eastAsia="宋体" w:cs="宋体"/>
          <w:color w:val="000000"/>
          <w:sz w:val="24"/>
          <w:szCs w:val="24"/>
        </w:rPr>
        <w:t>。</w:t>
      </w:r>
    </w:p>
    <w:p>
      <w:pPr>
        <w:pStyle w:val="2"/>
        <w:numPr>
          <w:ilvl w:val="0"/>
          <w:numId w:val="1"/>
        </w:numPr>
        <w:tabs>
          <w:tab w:val="left" w:pos="720"/>
          <w:tab w:val="left" w:pos="1980"/>
        </w:tabs>
        <w:spacing w:before="0" w:after="0" w:line="360" w:lineRule="auto"/>
        <w:ind w:left="425" w:leftChars="0" w:hanging="425" w:firstLineChars="0"/>
        <w:outlineLvl w:val="0"/>
        <w:rPr>
          <w:rFonts w:hint="eastAsia" w:ascii="宋体" w:hAnsi="宋体" w:eastAsia="宋体" w:cs="宋体"/>
          <w:sz w:val="24"/>
          <w:szCs w:val="24"/>
        </w:rPr>
      </w:pPr>
      <w:r>
        <w:rPr>
          <w:rFonts w:hint="eastAsia" w:ascii="宋体" w:hAnsi="宋体" w:eastAsia="宋体" w:cs="宋体"/>
          <w:sz w:val="24"/>
          <w:szCs w:val="24"/>
        </w:rPr>
        <w:t>项目内容</w:t>
      </w:r>
    </w:p>
    <w:tbl>
      <w:tblPr>
        <w:tblStyle w:val="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8"/>
        <w:gridCol w:w="2213"/>
        <w:gridCol w:w="52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50" w:type="pct"/>
            <w:vAlign w:val="center"/>
          </w:tcPr>
          <w:p>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序号</w:t>
            </w:r>
          </w:p>
        </w:tc>
        <w:tc>
          <w:tcPr>
            <w:tcW w:w="1298" w:type="pct"/>
            <w:vAlign w:val="center"/>
          </w:tcPr>
          <w:p>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内容</w:t>
            </w:r>
          </w:p>
        </w:tc>
        <w:tc>
          <w:tcPr>
            <w:tcW w:w="3050" w:type="pct"/>
            <w:vAlign w:val="center"/>
          </w:tcPr>
          <w:p>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jc w:val="center"/>
        </w:trPr>
        <w:tc>
          <w:tcPr>
            <w:tcW w:w="650" w:type="pct"/>
            <w:vAlign w:val="center"/>
          </w:tcPr>
          <w:p>
            <w:pPr>
              <w:spacing w:line="360" w:lineRule="auto"/>
              <w:jc w:val="center"/>
              <w:rPr>
                <w:rFonts w:hint="eastAsia" w:ascii="宋体" w:hAnsi="宋体" w:eastAsia="宋体" w:cs="宋体"/>
                <w:sz w:val="24"/>
                <w:szCs w:val="24"/>
              </w:rPr>
            </w:pPr>
            <w:r>
              <w:rPr>
                <w:rFonts w:hint="eastAsia" w:ascii="宋体" w:hAnsi="宋体" w:eastAsia="宋体" w:cs="宋体"/>
                <w:kern w:val="0"/>
                <w:sz w:val="24"/>
                <w:szCs w:val="24"/>
              </w:rPr>
              <w:t>1</w:t>
            </w:r>
          </w:p>
        </w:tc>
        <w:tc>
          <w:tcPr>
            <w:tcW w:w="1298" w:type="pct"/>
            <w:vAlign w:val="center"/>
          </w:tcPr>
          <w:p>
            <w:pPr>
              <w:widowControl/>
              <w:spacing w:line="360" w:lineRule="auto"/>
              <w:jc w:val="center"/>
              <w:rPr>
                <w:rFonts w:hint="eastAsia" w:ascii="宋体" w:hAnsi="宋体" w:eastAsia="宋体" w:cs="宋体"/>
                <w:sz w:val="24"/>
                <w:szCs w:val="24"/>
              </w:rPr>
            </w:pPr>
            <w:r>
              <w:rPr>
                <w:rFonts w:hint="eastAsia" w:ascii="宋体" w:hAnsi="宋体" w:eastAsia="宋体" w:cs="宋体"/>
                <w:sz w:val="24"/>
                <w:szCs w:val="24"/>
              </w:rPr>
              <w:t>医用无线数据终端</w:t>
            </w:r>
          </w:p>
        </w:tc>
        <w:tc>
          <w:tcPr>
            <w:tcW w:w="3050" w:type="pct"/>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医用PDA设备，数量：</w:t>
            </w:r>
            <w:r>
              <w:rPr>
                <w:rFonts w:hint="eastAsia" w:ascii="宋体" w:hAnsi="宋体" w:eastAsia="宋体" w:cs="宋体"/>
                <w:sz w:val="24"/>
                <w:szCs w:val="24"/>
                <w:lang w:val="en-US" w:eastAsia="zh-CN"/>
              </w:rPr>
              <w:t>62</w:t>
            </w:r>
            <w:r>
              <w:rPr>
                <w:rFonts w:hint="eastAsia" w:ascii="宋体" w:hAnsi="宋体" w:eastAsia="宋体" w:cs="宋体"/>
                <w:sz w:val="24"/>
                <w:szCs w:val="24"/>
              </w:rPr>
              <w:t>台</w:t>
            </w:r>
          </w:p>
        </w:tc>
      </w:tr>
    </w:tbl>
    <w:p>
      <w:pPr>
        <w:bidi w:val="0"/>
        <w:spacing w:line="360" w:lineRule="auto"/>
        <w:rPr>
          <w:rFonts w:hint="eastAsia" w:ascii="宋体" w:hAnsi="宋体" w:eastAsia="宋体" w:cs="宋体"/>
          <w:sz w:val="24"/>
          <w:szCs w:val="24"/>
        </w:rPr>
      </w:pPr>
    </w:p>
    <w:p>
      <w:pPr>
        <w:pStyle w:val="2"/>
        <w:numPr>
          <w:ilvl w:val="0"/>
          <w:numId w:val="1"/>
        </w:numPr>
        <w:tabs>
          <w:tab w:val="left" w:pos="720"/>
          <w:tab w:val="left" w:pos="1980"/>
        </w:tabs>
        <w:spacing w:before="0" w:after="0" w:line="360" w:lineRule="auto"/>
        <w:ind w:left="425" w:leftChars="0" w:hanging="425" w:firstLineChars="0"/>
        <w:outlineLvl w:val="0"/>
        <w:rPr>
          <w:rFonts w:hint="eastAsia" w:ascii="宋体" w:hAnsi="宋体" w:eastAsia="宋体" w:cs="宋体"/>
          <w:sz w:val="24"/>
          <w:szCs w:val="24"/>
        </w:rPr>
      </w:pPr>
      <w:r>
        <w:rPr>
          <w:rFonts w:hint="eastAsia" w:ascii="宋体" w:hAnsi="宋体" w:eastAsia="宋体" w:cs="宋体"/>
          <w:sz w:val="24"/>
          <w:szCs w:val="24"/>
        </w:rPr>
        <w:t>技术要求</w:t>
      </w:r>
    </w:p>
    <w:p>
      <w:pPr>
        <w:numPr>
          <w:ilvl w:val="0"/>
          <w:numId w:val="2"/>
        </w:numPr>
        <w:bidi w:val="0"/>
        <w:spacing w:line="360" w:lineRule="auto"/>
        <w:ind w:left="840" w:leftChars="0"/>
        <w:outlineLvl w:val="1"/>
        <w:rPr>
          <w:rFonts w:hint="eastAsia" w:ascii="宋体" w:hAnsi="宋体" w:eastAsia="宋体" w:cs="宋体"/>
          <w:b/>
          <w:bCs/>
          <w:sz w:val="24"/>
          <w:szCs w:val="24"/>
        </w:rPr>
      </w:pPr>
      <w:r>
        <w:rPr>
          <w:rFonts w:hint="eastAsia" w:ascii="宋体" w:hAnsi="宋体" w:eastAsia="宋体" w:cs="宋体"/>
          <w:b/>
          <w:bCs/>
          <w:sz w:val="24"/>
          <w:szCs w:val="24"/>
        </w:rPr>
        <w:t>总体要求</w:t>
      </w:r>
    </w:p>
    <w:p>
      <w:pPr>
        <w:pStyle w:val="5"/>
        <w:numPr>
          <w:ilvl w:val="0"/>
          <w:numId w:val="3"/>
        </w:numPr>
        <w:spacing w:line="360" w:lineRule="auto"/>
        <w:ind w:firstLineChars="0"/>
        <w:outlineLvl w:val="2"/>
        <w:rPr>
          <w:rFonts w:hint="eastAsia" w:ascii="宋体" w:hAnsi="宋体" w:eastAsia="宋体" w:cs="宋体"/>
          <w:bCs/>
          <w:sz w:val="24"/>
          <w:szCs w:val="24"/>
        </w:rPr>
      </w:pPr>
      <w:r>
        <w:rPr>
          <w:rFonts w:hint="eastAsia" w:ascii="宋体" w:hAnsi="宋体" w:eastAsia="宋体" w:cs="宋体"/>
          <w:bCs/>
          <w:sz w:val="24"/>
          <w:szCs w:val="24"/>
        </w:rPr>
        <w:t>系统兼容性：投标产品必须满足医院现有移动护理软件等相关医疗系统对接适配和使用，保证医院临床工作正常进行。</w:t>
      </w:r>
    </w:p>
    <w:p>
      <w:pPr>
        <w:pStyle w:val="5"/>
        <w:numPr>
          <w:ilvl w:val="0"/>
          <w:numId w:val="3"/>
        </w:numPr>
        <w:spacing w:line="360" w:lineRule="auto"/>
        <w:ind w:firstLineChars="0"/>
        <w:outlineLvl w:val="2"/>
        <w:rPr>
          <w:rFonts w:hint="eastAsia" w:ascii="宋体" w:hAnsi="宋体" w:eastAsia="宋体" w:cs="宋体"/>
          <w:bCs/>
          <w:sz w:val="24"/>
          <w:szCs w:val="24"/>
        </w:rPr>
      </w:pPr>
      <w:r>
        <w:rPr>
          <w:rFonts w:hint="eastAsia" w:ascii="宋体" w:hAnsi="宋体" w:eastAsia="宋体" w:cs="宋体"/>
          <w:bCs/>
          <w:sz w:val="24"/>
          <w:szCs w:val="24"/>
        </w:rPr>
        <w:t>可扩展性：提供所有扫描、RFID、相机、位置、网络、安全管理等所有需求功能的SDK API接口，便于新APP应用的对接和承载。</w:t>
      </w:r>
    </w:p>
    <w:p>
      <w:pPr>
        <w:pStyle w:val="5"/>
        <w:numPr>
          <w:ilvl w:val="0"/>
          <w:numId w:val="3"/>
        </w:numPr>
        <w:spacing w:line="360" w:lineRule="auto"/>
        <w:ind w:firstLineChars="0"/>
        <w:outlineLvl w:val="2"/>
        <w:rPr>
          <w:rFonts w:hint="eastAsia" w:ascii="宋体" w:hAnsi="宋体" w:eastAsia="宋体" w:cs="宋体"/>
          <w:bCs/>
          <w:sz w:val="24"/>
          <w:szCs w:val="24"/>
        </w:rPr>
      </w:pPr>
      <w:r>
        <w:rPr>
          <w:rFonts w:hint="eastAsia" w:ascii="宋体" w:hAnsi="宋体" w:eastAsia="宋体" w:cs="宋体"/>
          <w:bCs/>
          <w:sz w:val="24"/>
          <w:szCs w:val="24"/>
        </w:rPr>
        <w:t>标准规范性：硬件设备应符合国家有关条例及规范，具备行业相关的资质和认证。</w:t>
      </w:r>
    </w:p>
    <w:p>
      <w:pPr>
        <w:pStyle w:val="5"/>
        <w:numPr>
          <w:ilvl w:val="0"/>
          <w:numId w:val="3"/>
        </w:numPr>
        <w:spacing w:line="360" w:lineRule="auto"/>
        <w:ind w:firstLineChars="0"/>
        <w:outlineLvl w:val="2"/>
        <w:rPr>
          <w:rFonts w:hint="eastAsia" w:ascii="宋体" w:hAnsi="宋体" w:eastAsia="宋体" w:cs="宋体"/>
          <w:bCs/>
          <w:sz w:val="24"/>
          <w:szCs w:val="24"/>
        </w:rPr>
      </w:pPr>
      <w:r>
        <w:rPr>
          <w:rFonts w:hint="eastAsia" w:ascii="宋体" w:hAnsi="宋体" w:eastAsia="宋体" w:cs="宋体"/>
          <w:bCs/>
          <w:sz w:val="24"/>
          <w:szCs w:val="24"/>
        </w:rPr>
        <w:t>高可靠性和稳定性：硬件设备具备高可靠性和稳定性，以确保设备连续的运行和临床护理工作的持续开展。</w:t>
      </w:r>
    </w:p>
    <w:p>
      <w:pPr>
        <w:pStyle w:val="5"/>
        <w:spacing w:line="360" w:lineRule="auto"/>
        <w:ind w:left="420" w:firstLine="0" w:firstLineChars="0"/>
        <w:outlineLvl w:val="9"/>
        <w:rPr>
          <w:rFonts w:hint="eastAsia" w:ascii="宋体" w:hAnsi="宋体" w:eastAsia="宋体" w:cs="宋体"/>
          <w:bCs/>
          <w:sz w:val="24"/>
          <w:szCs w:val="24"/>
        </w:rPr>
      </w:pPr>
    </w:p>
    <w:p>
      <w:pPr>
        <w:numPr>
          <w:ilvl w:val="0"/>
          <w:numId w:val="2"/>
        </w:numPr>
        <w:bidi w:val="0"/>
        <w:spacing w:line="360" w:lineRule="auto"/>
        <w:ind w:left="840" w:leftChars="0"/>
        <w:outlineLvl w:val="1"/>
        <w:rPr>
          <w:rFonts w:hint="eastAsia" w:ascii="宋体" w:hAnsi="宋体" w:eastAsia="宋体" w:cs="宋体"/>
          <w:b/>
          <w:bCs/>
          <w:sz w:val="24"/>
          <w:szCs w:val="24"/>
        </w:rPr>
      </w:pPr>
      <w:r>
        <w:rPr>
          <w:rFonts w:hint="eastAsia" w:ascii="宋体" w:hAnsi="宋体" w:eastAsia="宋体" w:cs="宋体"/>
          <w:b/>
          <w:bCs/>
          <w:sz w:val="24"/>
          <w:szCs w:val="24"/>
        </w:rPr>
        <w:t>功能要求</w:t>
      </w:r>
    </w:p>
    <w:tbl>
      <w:tblPr>
        <w:tblStyle w:val="3"/>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1"/>
        <w:gridCol w:w="76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spacing w:line="360" w:lineRule="auto"/>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序号</w:t>
            </w:r>
          </w:p>
        </w:tc>
        <w:tc>
          <w:tcPr>
            <w:tcW w:w="4482" w:type="pct"/>
            <w:vAlign w:val="center"/>
          </w:tcPr>
          <w:p>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功能与技术说明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一、</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一般参数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4482" w:type="pct"/>
            <w:vAlign w:val="center"/>
          </w:tcPr>
          <w:p>
            <w:pPr>
              <w:spacing w:line="360" w:lineRule="auto"/>
              <w:jc w:val="left"/>
              <w:rPr>
                <w:rFonts w:hint="eastAsia" w:ascii="宋体" w:hAnsi="宋体" w:eastAsia="宋体" w:cs="宋体"/>
                <w:bCs/>
                <w:iCs/>
                <w:color w:val="000000"/>
                <w:sz w:val="24"/>
                <w:szCs w:val="24"/>
              </w:rPr>
            </w:pPr>
            <w:r>
              <w:rPr>
                <w:rFonts w:hint="eastAsia" w:ascii="宋体" w:hAnsi="宋体" w:eastAsia="宋体" w:cs="宋体"/>
                <w:bCs/>
                <w:iCs/>
                <w:color w:val="000000"/>
                <w:sz w:val="24"/>
                <w:szCs w:val="24"/>
              </w:rPr>
              <w:t>处理器：八核处理器,CPU主频≥2.0GHz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4482" w:type="pct"/>
            <w:vAlign w:val="center"/>
          </w:tcPr>
          <w:p>
            <w:pPr>
              <w:spacing w:line="360" w:lineRule="auto"/>
              <w:jc w:val="left"/>
              <w:rPr>
                <w:rFonts w:hint="eastAsia" w:ascii="宋体" w:hAnsi="宋体" w:eastAsia="宋体" w:cs="宋体"/>
                <w:bCs/>
                <w:iCs/>
                <w:color w:val="000000"/>
                <w:sz w:val="24"/>
                <w:szCs w:val="24"/>
              </w:rPr>
            </w:pPr>
            <w:r>
              <w:rPr>
                <w:rFonts w:hint="eastAsia" w:ascii="宋体" w:hAnsi="宋体" w:eastAsia="宋体" w:cs="宋体"/>
                <w:bCs/>
                <w:iCs/>
                <w:color w:val="000000"/>
                <w:sz w:val="24"/>
                <w:szCs w:val="24"/>
              </w:rPr>
              <w:t>存储：≥4GB+64GB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4482" w:type="pct"/>
            <w:vAlign w:val="center"/>
          </w:tcPr>
          <w:p>
            <w:pPr>
              <w:spacing w:line="360" w:lineRule="auto"/>
              <w:jc w:val="left"/>
              <w:rPr>
                <w:rFonts w:hint="eastAsia" w:ascii="宋体" w:hAnsi="宋体" w:eastAsia="宋体" w:cs="宋体"/>
                <w:bCs/>
                <w:iCs/>
                <w:color w:val="000000"/>
                <w:sz w:val="24"/>
                <w:szCs w:val="24"/>
              </w:rPr>
            </w:pPr>
            <w:r>
              <w:rPr>
                <w:rFonts w:hint="eastAsia" w:ascii="宋体" w:hAnsi="宋体" w:eastAsia="宋体" w:cs="宋体"/>
                <w:bCs/>
                <w:iCs/>
                <w:color w:val="000000"/>
                <w:sz w:val="24"/>
                <w:szCs w:val="24"/>
              </w:rPr>
              <w:t>显示屏：≥5.5寸，HD+高清分辨率1440*720，全贴合电容式触摸屏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4482" w:type="pct"/>
            <w:vAlign w:val="center"/>
          </w:tcPr>
          <w:p>
            <w:pPr>
              <w:spacing w:line="360" w:lineRule="auto"/>
              <w:jc w:val="left"/>
              <w:rPr>
                <w:rFonts w:hint="eastAsia" w:ascii="宋体" w:hAnsi="宋体" w:eastAsia="宋体" w:cs="宋体"/>
                <w:bCs/>
                <w:iCs/>
                <w:color w:val="000000"/>
                <w:sz w:val="24"/>
                <w:szCs w:val="24"/>
              </w:rPr>
            </w:pPr>
            <w:r>
              <w:rPr>
                <w:rFonts w:hint="eastAsia" w:ascii="宋体" w:hAnsi="宋体" w:eastAsia="宋体" w:cs="宋体"/>
                <w:color w:val="000000"/>
                <w:kern w:val="0"/>
                <w:sz w:val="24"/>
                <w:szCs w:val="24"/>
              </w:rPr>
              <w:t>★</w:t>
            </w:r>
            <w:r>
              <w:rPr>
                <w:rFonts w:hint="eastAsia" w:ascii="宋体" w:hAnsi="宋体" w:eastAsia="宋体" w:cs="宋体"/>
                <w:bCs/>
                <w:iCs/>
                <w:color w:val="000000"/>
                <w:sz w:val="24"/>
                <w:szCs w:val="24"/>
              </w:rPr>
              <w:t>正面：要求无物理按键，便于清洁消毒，满足医疗环境日常使用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4482" w:type="pct"/>
            <w:vAlign w:val="center"/>
          </w:tcPr>
          <w:p>
            <w:pPr>
              <w:spacing w:line="360" w:lineRule="auto"/>
              <w:jc w:val="left"/>
              <w:rPr>
                <w:rFonts w:hint="eastAsia" w:ascii="宋体" w:hAnsi="宋体" w:eastAsia="宋体" w:cs="宋体"/>
                <w:bCs/>
                <w:iCs/>
                <w:color w:val="000000"/>
                <w:sz w:val="24"/>
                <w:szCs w:val="24"/>
                <w:lang w:eastAsia="zh-CN"/>
              </w:rPr>
            </w:pPr>
            <w:r>
              <w:rPr>
                <w:rFonts w:hint="eastAsia" w:ascii="宋体" w:hAnsi="宋体" w:eastAsia="宋体" w:cs="宋体"/>
                <w:color w:val="000000"/>
                <w:kern w:val="0"/>
                <w:sz w:val="24"/>
                <w:szCs w:val="24"/>
              </w:rPr>
              <w:t>★</w:t>
            </w:r>
            <w:r>
              <w:rPr>
                <w:rFonts w:hint="eastAsia" w:ascii="宋体" w:hAnsi="宋体" w:eastAsia="宋体" w:cs="宋体"/>
                <w:bCs/>
                <w:iCs/>
                <w:color w:val="000000"/>
                <w:sz w:val="24"/>
                <w:szCs w:val="24"/>
              </w:rPr>
              <w:t xml:space="preserve">操作系统：≥Android </w:t>
            </w:r>
            <w:r>
              <w:rPr>
                <w:rFonts w:hint="eastAsia" w:ascii="宋体" w:hAnsi="宋体" w:eastAsia="宋体" w:cs="宋体"/>
                <w:bCs/>
                <w:iCs/>
                <w:color w:val="000000"/>
                <w:sz w:val="24"/>
                <w:szCs w:val="24"/>
                <w:lang w:val="en-US" w:eastAsia="zh-CN"/>
              </w:rPr>
              <w:t>14</w:t>
            </w:r>
            <w:r>
              <w:rPr>
                <w:rFonts w:hint="eastAsia" w:ascii="宋体" w:hAnsi="宋体" w:eastAsia="宋体" w:cs="宋体"/>
                <w:bCs/>
                <w:iCs/>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4482" w:type="pct"/>
            <w:vAlign w:val="center"/>
          </w:tcPr>
          <w:p>
            <w:pPr>
              <w:spacing w:line="360" w:lineRule="auto"/>
              <w:jc w:val="left"/>
              <w:rPr>
                <w:rFonts w:hint="eastAsia" w:ascii="宋体" w:hAnsi="宋体" w:eastAsia="宋体" w:cs="宋体"/>
                <w:bCs/>
                <w:iCs/>
                <w:color w:val="000000"/>
                <w:sz w:val="24"/>
                <w:szCs w:val="24"/>
              </w:rPr>
            </w:pPr>
            <w:r>
              <w:rPr>
                <w:rFonts w:hint="eastAsia" w:ascii="宋体" w:hAnsi="宋体" w:eastAsia="宋体" w:cs="宋体"/>
                <w:bCs/>
                <w:iCs/>
                <w:color w:val="000000"/>
                <w:sz w:val="24"/>
                <w:szCs w:val="24"/>
              </w:rPr>
              <w:t>摄像头：前置≥500万像素，后置≥1300万像素；为方便摄像和照明使用，摄像头必须在机身背面；自动对焦；闪光灯补光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二、</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扫描引擎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p>
        </w:tc>
        <w:tc>
          <w:tcPr>
            <w:tcW w:w="4482" w:type="pct"/>
            <w:vAlign w:val="center"/>
          </w:tcPr>
          <w:p>
            <w:pPr>
              <w:spacing w:line="360" w:lineRule="auto"/>
              <w:jc w:val="left"/>
              <w:rPr>
                <w:rFonts w:hint="eastAsia" w:ascii="宋体" w:hAnsi="宋体" w:eastAsia="宋体" w:cs="宋体"/>
                <w:bCs/>
                <w:iCs/>
                <w:color w:val="000000"/>
                <w:sz w:val="24"/>
                <w:szCs w:val="24"/>
              </w:rPr>
            </w:pPr>
            <w:r>
              <w:rPr>
                <w:rFonts w:hint="eastAsia" w:ascii="宋体" w:hAnsi="宋体" w:eastAsia="宋体" w:cs="宋体"/>
                <w:bCs/>
                <w:iCs/>
                <w:color w:val="000000"/>
                <w:sz w:val="24"/>
                <w:szCs w:val="24"/>
              </w:rPr>
              <w:t>工业级二维条码扫描引擎：支持一维、二维条码扫描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4482" w:type="pct"/>
            <w:vAlign w:val="center"/>
          </w:tcPr>
          <w:p>
            <w:pPr>
              <w:spacing w:line="360" w:lineRule="auto"/>
              <w:jc w:val="left"/>
              <w:rPr>
                <w:rFonts w:hint="eastAsia" w:ascii="宋体" w:hAnsi="宋体" w:eastAsia="宋体" w:cs="宋体"/>
                <w:bCs/>
                <w:iCs/>
                <w:color w:val="000000"/>
                <w:sz w:val="24"/>
                <w:szCs w:val="24"/>
              </w:rPr>
            </w:pPr>
            <w:r>
              <w:rPr>
                <w:rFonts w:hint="eastAsia" w:ascii="宋体" w:hAnsi="宋体" w:eastAsia="宋体" w:cs="宋体"/>
                <w:color w:val="000000"/>
                <w:kern w:val="0"/>
                <w:sz w:val="24"/>
                <w:szCs w:val="24"/>
              </w:rPr>
              <w:t>★</w:t>
            </w:r>
            <w:r>
              <w:rPr>
                <w:rFonts w:hint="eastAsia" w:ascii="宋体" w:hAnsi="宋体" w:eastAsia="宋体" w:cs="宋体"/>
                <w:bCs/>
                <w:iCs/>
                <w:color w:val="000000"/>
                <w:sz w:val="24"/>
                <w:szCs w:val="24"/>
              </w:rPr>
              <w:t>扫描头补光要求：采用最新一代扫描引擎，应用十字准心及白色LED补光技术，在扫码时，发射出的光柔和不刺眼，防止医护人员眼部疲劳，同时保护患者和改善就医环境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jc w:val="center"/>
              <w:rPr>
                <w:rFonts w:hint="eastAsia" w:ascii="宋体" w:hAnsi="宋体" w:eastAsia="宋体" w:cs="宋体"/>
                <w:sz w:val="24"/>
                <w:szCs w:val="24"/>
              </w:rPr>
            </w:pPr>
            <w:r>
              <w:rPr>
                <w:rFonts w:hint="eastAsia" w:ascii="宋体" w:hAnsi="宋体" w:eastAsia="宋体" w:cs="宋体"/>
                <w:sz w:val="24"/>
                <w:szCs w:val="24"/>
                <w:lang w:val="en-US" w:eastAsia="zh-CN"/>
              </w:rPr>
              <w:t>三、</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通信参数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w:t>
            </w:r>
          </w:p>
        </w:tc>
        <w:tc>
          <w:tcPr>
            <w:tcW w:w="4482" w:type="pct"/>
            <w:vAlign w:val="center"/>
          </w:tcPr>
          <w:p>
            <w:pPr>
              <w:spacing w:line="360" w:lineRule="auto"/>
              <w:jc w:val="left"/>
              <w:rPr>
                <w:rFonts w:hint="eastAsia" w:ascii="宋体" w:hAnsi="宋体" w:eastAsia="宋体" w:cs="宋体"/>
                <w:bCs/>
                <w:iCs/>
                <w:color w:val="000000"/>
                <w:sz w:val="24"/>
                <w:szCs w:val="24"/>
              </w:rPr>
            </w:pPr>
            <w:r>
              <w:rPr>
                <w:rFonts w:hint="eastAsia" w:ascii="宋体" w:hAnsi="宋体" w:eastAsia="宋体" w:cs="宋体"/>
                <w:bCs/>
                <w:iCs/>
                <w:color w:val="000000"/>
                <w:sz w:val="24"/>
                <w:szCs w:val="24"/>
              </w:rPr>
              <w:t>WAN：4G</w:t>
            </w:r>
            <w:r>
              <w:rPr>
                <w:rFonts w:hint="eastAsia" w:ascii="宋体" w:hAnsi="宋体" w:eastAsia="宋体" w:cs="宋体"/>
                <w:bCs/>
                <w:iCs/>
                <w:color w:val="000000"/>
                <w:sz w:val="24"/>
                <w:szCs w:val="24"/>
                <w:lang w:val="en-US" w:eastAsia="zh-CN"/>
              </w:rPr>
              <w:t>或5G</w:t>
            </w:r>
            <w:r>
              <w:rPr>
                <w:rFonts w:hint="eastAsia" w:ascii="宋体" w:hAnsi="宋体" w:eastAsia="宋体" w:cs="宋体"/>
                <w:bCs/>
                <w:iCs/>
                <w:color w:val="000000"/>
                <w:sz w:val="24"/>
                <w:szCs w:val="24"/>
              </w:rPr>
              <w:t>全网通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4482" w:type="pct"/>
            <w:vAlign w:val="center"/>
          </w:tcPr>
          <w:p>
            <w:pPr>
              <w:spacing w:line="360" w:lineRule="auto"/>
              <w:jc w:val="left"/>
              <w:rPr>
                <w:rFonts w:hint="eastAsia" w:ascii="宋体" w:hAnsi="宋体" w:eastAsia="宋体" w:cs="宋体"/>
                <w:bCs/>
                <w:iCs/>
                <w:color w:val="000000"/>
                <w:sz w:val="24"/>
                <w:szCs w:val="24"/>
              </w:rPr>
            </w:pPr>
            <w:r>
              <w:rPr>
                <w:rFonts w:hint="eastAsia" w:ascii="宋体" w:hAnsi="宋体" w:eastAsia="宋体" w:cs="宋体"/>
                <w:bCs/>
                <w:iCs/>
                <w:color w:val="000000"/>
                <w:sz w:val="24"/>
                <w:szCs w:val="24"/>
              </w:rPr>
              <w:t>WLAN：支持802.11a/b/g/n/ac,支持2.4G/5G双频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w:t>
            </w:r>
          </w:p>
        </w:tc>
        <w:tc>
          <w:tcPr>
            <w:tcW w:w="4482" w:type="pct"/>
            <w:vAlign w:val="center"/>
          </w:tcPr>
          <w:p>
            <w:pPr>
              <w:spacing w:line="360" w:lineRule="auto"/>
              <w:jc w:val="left"/>
              <w:rPr>
                <w:rFonts w:hint="eastAsia" w:ascii="宋体" w:hAnsi="宋体" w:eastAsia="宋体" w:cs="宋体"/>
                <w:bCs/>
                <w:iCs/>
                <w:color w:val="000000"/>
                <w:sz w:val="24"/>
                <w:szCs w:val="24"/>
              </w:rPr>
            </w:pPr>
            <w:r>
              <w:rPr>
                <w:rFonts w:hint="eastAsia" w:ascii="宋体" w:hAnsi="宋体" w:eastAsia="宋体" w:cs="宋体"/>
                <w:bCs/>
                <w:iCs/>
                <w:color w:val="000000"/>
                <w:sz w:val="24"/>
                <w:szCs w:val="24"/>
              </w:rPr>
              <w:t>蓝牙：支持蓝牙5.0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w:t>
            </w:r>
          </w:p>
        </w:tc>
        <w:tc>
          <w:tcPr>
            <w:tcW w:w="4482" w:type="pct"/>
            <w:vAlign w:val="center"/>
          </w:tcPr>
          <w:p>
            <w:pPr>
              <w:spacing w:line="360" w:lineRule="auto"/>
              <w:jc w:val="left"/>
              <w:rPr>
                <w:rFonts w:hint="eastAsia" w:ascii="宋体" w:hAnsi="宋体" w:eastAsia="宋体" w:cs="宋体"/>
                <w:bCs/>
                <w:iCs/>
                <w:color w:val="000000"/>
                <w:sz w:val="24"/>
                <w:szCs w:val="24"/>
              </w:rPr>
            </w:pPr>
            <w:r>
              <w:rPr>
                <w:rFonts w:hint="eastAsia" w:ascii="宋体" w:hAnsi="宋体" w:eastAsia="宋体" w:cs="宋体"/>
                <w:bCs/>
                <w:iCs/>
                <w:color w:val="000000"/>
                <w:sz w:val="24"/>
                <w:szCs w:val="24"/>
              </w:rPr>
              <w:t>NFC：支持ISO14443A/B,ISO15693协议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四、</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电源参数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color w:val="000000"/>
                <w:kern w:val="0"/>
                <w:sz w:val="24"/>
                <w:szCs w:val="24"/>
              </w:rPr>
              <w:t>★</w:t>
            </w:r>
            <w:r>
              <w:rPr>
                <w:rFonts w:hint="eastAsia" w:ascii="宋体" w:hAnsi="宋体" w:eastAsia="宋体" w:cs="宋体"/>
                <w:iCs/>
                <w:color w:val="000000"/>
                <w:sz w:val="24"/>
                <w:szCs w:val="24"/>
              </w:rPr>
              <w:t>电池：≥5</w:t>
            </w:r>
            <w:r>
              <w:rPr>
                <w:rFonts w:hint="eastAsia" w:ascii="宋体" w:hAnsi="宋体" w:eastAsia="宋体" w:cs="宋体"/>
                <w:iCs/>
                <w:color w:val="000000"/>
                <w:sz w:val="24"/>
                <w:szCs w:val="24"/>
                <w:lang w:val="en-US" w:eastAsia="zh-CN"/>
              </w:rPr>
              <w:t>1</w:t>
            </w:r>
            <w:r>
              <w:rPr>
                <w:rFonts w:hint="eastAsia" w:ascii="宋体" w:hAnsi="宋体" w:eastAsia="宋体" w:cs="宋体"/>
                <w:iCs/>
                <w:color w:val="000000"/>
                <w:sz w:val="24"/>
                <w:szCs w:val="24"/>
              </w:rPr>
              <w:t>00mAH 可充电大容量锂电池，电池不借助于第三方工具可自行拆卸，便于后期检查电池状况及自行更换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w:t>
            </w:r>
          </w:p>
        </w:tc>
        <w:tc>
          <w:tcPr>
            <w:tcW w:w="4482" w:type="pct"/>
            <w:vAlign w:val="center"/>
          </w:tcPr>
          <w:p>
            <w:pPr>
              <w:spacing w:line="360" w:lineRule="auto"/>
              <w:jc w:val="left"/>
              <w:rPr>
                <w:rFonts w:hint="default" w:ascii="宋体" w:hAnsi="宋体" w:eastAsia="宋体" w:cs="宋体"/>
                <w:iCs/>
                <w:color w:val="000000"/>
                <w:sz w:val="24"/>
                <w:szCs w:val="24"/>
                <w:lang w:val="en-US" w:eastAsia="zh-CN"/>
              </w:rPr>
            </w:pPr>
            <w:r>
              <w:rPr>
                <w:rFonts w:hint="eastAsia" w:ascii="宋体" w:hAnsi="宋体" w:eastAsia="宋体" w:cs="宋体"/>
                <w:color w:val="000000"/>
                <w:kern w:val="0"/>
                <w:sz w:val="24"/>
                <w:szCs w:val="24"/>
              </w:rPr>
              <w:t>★</w:t>
            </w:r>
            <w:r>
              <w:rPr>
                <w:rFonts w:hint="eastAsia" w:ascii="宋体" w:hAnsi="宋体" w:eastAsia="宋体" w:cs="宋体"/>
                <w:iCs/>
                <w:color w:val="000000"/>
                <w:sz w:val="24"/>
                <w:szCs w:val="24"/>
              </w:rPr>
              <w:t>电池温度检测</w:t>
            </w:r>
            <w:r>
              <w:rPr>
                <w:rFonts w:hint="eastAsia" w:ascii="宋体" w:hAnsi="宋体" w:eastAsia="宋体" w:cs="宋体"/>
                <w:iCs/>
                <w:color w:val="000000"/>
                <w:sz w:val="24"/>
                <w:szCs w:val="24"/>
                <w:lang w:val="en-US" w:eastAsia="zh-CN"/>
              </w:rPr>
              <w:t>:具备充电温度智能检测模块，超出设定温度后及时阻断充电</w:t>
            </w:r>
            <w:r>
              <w:rPr>
                <w:rFonts w:hint="eastAsia" w:ascii="宋体" w:hAnsi="宋体" w:cs="宋体"/>
                <w:iCs/>
                <w:color w:val="000000"/>
                <w:sz w:val="24"/>
                <w:szCs w:val="24"/>
                <w:lang w:val="en-US" w:eastAsia="zh-CN"/>
              </w:rPr>
              <w:t>，提供截图等证明材料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五、</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物理参数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eastAsia" w:ascii="宋体" w:hAnsi="宋体" w:cs="宋体"/>
                <w:sz w:val="24"/>
                <w:szCs w:val="24"/>
                <w:lang w:val="en-US" w:eastAsia="zh-CN"/>
              </w:rPr>
              <w:t>5</w:t>
            </w:r>
          </w:p>
        </w:tc>
        <w:tc>
          <w:tcPr>
            <w:tcW w:w="4482" w:type="pct"/>
            <w:vAlign w:val="center"/>
          </w:tcPr>
          <w:p>
            <w:pPr>
              <w:spacing w:line="360" w:lineRule="auto"/>
              <w:jc w:val="left"/>
              <w:rPr>
                <w:rFonts w:hint="eastAsia" w:ascii="宋体" w:hAnsi="宋体" w:eastAsia="宋体" w:cs="宋体"/>
                <w:iCs/>
                <w:color w:val="000000"/>
                <w:sz w:val="24"/>
                <w:szCs w:val="24"/>
                <w:lang w:eastAsia="zh-CN"/>
              </w:rPr>
            </w:pPr>
            <w:r>
              <w:rPr>
                <w:rFonts w:hint="eastAsia" w:ascii="宋体" w:hAnsi="宋体" w:eastAsia="宋体" w:cs="宋体"/>
                <w:color w:val="000000"/>
                <w:kern w:val="0"/>
                <w:sz w:val="24"/>
                <w:szCs w:val="24"/>
              </w:rPr>
              <w:t>★</w:t>
            </w:r>
            <w:r>
              <w:rPr>
                <w:rFonts w:hint="eastAsia" w:ascii="宋体" w:hAnsi="宋体" w:eastAsia="宋体" w:cs="宋体"/>
                <w:kern w:val="0"/>
                <w:sz w:val="24"/>
                <w:szCs w:val="24"/>
              </w:rPr>
              <w:t>手电筒</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双手电筒设置，分别方便护士察看病人瞳孔和夜间查房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eastAsia" w:ascii="宋体" w:hAnsi="宋体" w:cs="宋体"/>
                <w:sz w:val="24"/>
                <w:szCs w:val="24"/>
                <w:lang w:val="en-US" w:eastAsia="zh-CN"/>
              </w:rPr>
              <w:t>6</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外部接口：标准TYPE-C USB接口，便于充电插拔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eastAsia" w:ascii="宋体" w:hAnsi="宋体" w:cs="宋体"/>
                <w:sz w:val="24"/>
                <w:szCs w:val="24"/>
                <w:lang w:val="en-US" w:eastAsia="zh-CN"/>
              </w:rPr>
              <w:t>7</w:t>
            </w:r>
          </w:p>
        </w:tc>
        <w:tc>
          <w:tcPr>
            <w:tcW w:w="4482" w:type="pct"/>
            <w:vAlign w:val="center"/>
          </w:tcPr>
          <w:p>
            <w:pPr>
              <w:spacing w:line="360" w:lineRule="auto"/>
              <w:jc w:val="left"/>
              <w:rPr>
                <w:rFonts w:hint="eastAsia" w:ascii="宋体" w:hAnsi="宋体" w:eastAsia="宋体" w:cs="宋体"/>
                <w:iCs/>
                <w:color w:val="000000"/>
                <w:sz w:val="24"/>
                <w:szCs w:val="24"/>
                <w:lang w:val="en-US" w:eastAsia="zh-CN"/>
              </w:rPr>
            </w:pPr>
            <w:r>
              <w:rPr>
                <w:rFonts w:hint="eastAsia" w:ascii="宋体" w:hAnsi="宋体" w:eastAsia="宋体" w:cs="宋体"/>
                <w:color w:val="000000"/>
                <w:kern w:val="0"/>
                <w:sz w:val="24"/>
                <w:szCs w:val="24"/>
              </w:rPr>
              <w:t>★</w:t>
            </w:r>
            <w:r>
              <w:rPr>
                <w:rFonts w:hint="eastAsia" w:ascii="宋体" w:hAnsi="宋体" w:eastAsia="宋体" w:cs="宋体"/>
                <w:iCs/>
                <w:color w:val="000000"/>
                <w:sz w:val="24"/>
                <w:szCs w:val="24"/>
              </w:rPr>
              <w:t>接口检测</w:t>
            </w:r>
            <w:r>
              <w:rPr>
                <w:rFonts w:hint="eastAsia" w:ascii="宋体" w:hAnsi="宋体" w:eastAsia="宋体" w:cs="宋体"/>
                <w:iCs/>
                <w:color w:val="000000"/>
                <w:sz w:val="24"/>
                <w:szCs w:val="24"/>
                <w:lang w:eastAsia="zh-CN"/>
              </w:rPr>
              <w:t>：</w:t>
            </w:r>
            <w:r>
              <w:rPr>
                <w:rFonts w:hint="eastAsia" w:ascii="宋体" w:hAnsi="宋体" w:eastAsia="宋体" w:cs="宋体"/>
                <w:iCs/>
                <w:color w:val="000000"/>
                <w:sz w:val="24"/>
                <w:szCs w:val="24"/>
                <w:lang w:val="en-US" w:eastAsia="zh-CN"/>
              </w:rPr>
              <w:t>支持TYPE-C进液检测，进液后设备可进行弹窗报警提示</w:t>
            </w:r>
            <w:r>
              <w:rPr>
                <w:rFonts w:hint="eastAsia" w:ascii="宋体" w:hAnsi="宋体" w:cs="宋体"/>
                <w:iCs/>
                <w:color w:val="000000"/>
                <w:sz w:val="24"/>
                <w:szCs w:val="24"/>
                <w:lang w:val="en-US" w:eastAsia="zh-CN"/>
              </w:rPr>
              <w:t>，提供截图等证明材料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eastAsia" w:ascii="宋体" w:hAnsi="宋体" w:cs="宋体"/>
                <w:sz w:val="24"/>
                <w:szCs w:val="24"/>
                <w:lang w:val="en-US" w:eastAsia="zh-CN"/>
              </w:rPr>
              <w:t>8</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手绳：可自行拆卸更换，便于单手操作，防止跌落砸伤患者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六、</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产品规范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default" w:ascii="宋体" w:hAnsi="宋体" w:eastAsia="宋体" w:cs="宋体"/>
                <w:sz w:val="24"/>
                <w:szCs w:val="24"/>
                <w:lang w:val="en-US" w:eastAsia="zh-CN"/>
              </w:rPr>
            </w:pPr>
            <w:r>
              <w:rPr>
                <w:rFonts w:hint="eastAsia" w:ascii="宋体" w:hAnsi="宋体" w:cs="宋体"/>
                <w:sz w:val="24"/>
                <w:szCs w:val="24"/>
                <w:lang w:val="en-US" w:eastAsia="zh-CN"/>
              </w:rPr>
              <w:t>19</w:t>
            </w:r>
          </w:p>
        </w:tc>
        <w:tc>
          <w:tcPr>
            <w:tcW w:w="4482" w:type="pct"/>
            <w:vAlign w:val="center"/>
          </w:tcPr>
          <w:p>
            <w:pPr>
              <w:spacing w:line="360" w:lineRule="auto"/>
              <w:jc w:val="left"/>
              <w:rPr>
                <w:rFonts w:hint="eastAsia" w:ascii="宋体" w:hAnsi="宋体" w:eastAsia="宋体" w:cs="宋体"/>
                <w:iCs/>
                <w:color w:val="000000"/>
                <w:sz w:val="24"/>
                <w:szCs w:val="24"/>
                <w:lang w:val="en-US" w:eastAsia="zh-CN"/>
              </w:rPr>
            </w:pPr>
            <w:r>
              <w:rPr>
                <w:rFonts w:hint="eastAsia" w:ascii="宋体" w:hAnsi="宋体" w:eastAsia="宋体" w:cs="宋体"/>
                <w:iCs/>
                <w:color w:val="000000"/>
                <w:sz w:val="24"/>
                <w:szCs w:val="24"/>
              </w:rPr>
              <w:t>工业等级：≥IP6</w:t>
            </w:r>
            <w:r>
              <w:rPr>
                <w:rFonts w:hint="eastAsia" w:ascii="宋体" w:hAnsi="宋体" w:eastAsia="宋体" w:cs="宋体"/>
                <w:iCs/>
                <w:color w:val="000000"/>
                <w:sz w:val="24"/>
                <w:szCs w:val="24"/>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eastAsia" w:ascii="宋体" w:hAnsi="宋体" w:cs="宋体"/>
                <w:sz w:val="24"/>
                <w:szCs w:val="24"/>
                <w:lang w:val="en-US" w:eastAsia="zh-CN"/>
              </w:rPr>
              <w:t>0</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抗震强度：≥1.5米自由坠落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default" w:ascii="宋体" w:hAnsi="宋体" w:eastAsia="宋体" w:cs="宋体"/>
                <w:sz w:val="24"/>
                <w:szCs w:val="24"/>
                <w:lang w:val="en-US" w:eastAsia="zh-CN"/>
              </w:rPr>
            </w:pPr>
            <w:r>
              <w:rPr>
                <w:rFonts w:hint="eastAsia" w:ascii="宋体" w:hAnsi="宋体" w:cs="宋体"/>
                <w:sz w:val="24"/>
                <w:szCs w:val="24"/>
                <w:lang w:val="en-US" w:eastAsia="zh-CN"/>
              </w:rPr>
              <w:t>21</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color w:val="000000"/>
                <w:kern w:val="0"/>
                <w:sz w:val="24"/>
                <w:szCs w:val="24"/>
              </w:rPr>
              <w:t>★</w:t>
            </w:r>
            <w:r>
              <w:rPr>
                <w:rFonts w:hint="eastAsia" w:ascii="宋体" w:hAnsi="宋体" w:eastAsia="宋体" w:cs="宋体"/>
                <w:iCs/>
                <w:color w:val="000000"/>
                <w:sz w:val="24"/>
                <w:szCs w:val="24"/>
              </w:rPr>
              <w:t>医用可消毒外壳：外壳可耐受医用酒精，次录酸钠溶液，卡瓦液溶液，伽玛消毒湿巾，Sani-Cloth AF3一次性杀菌湿巾，Metrex 卡瓦布消毒湿巾，过氧化氢溶液，异丙醇溶液，即时手部消毒湿巾等医院常用消毒剂擦拭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七、</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▲软件适配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eastAsia" w:ascii="宋体" w:hAnsi="宋体" w:cs="宋体"/>
                <w:sz w:val="24"/>
                <w:szCs w:val="24"/>
                <w:lang w:val="en-US" w:eastAsia="zh-CN"/>
              </w:rPr>
              <w:t>2</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所投标产品必须适用于（或承载）医院现有软件，保证临床工作正常进行。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八</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增值服务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eastAsia" w:ascii="宋体" w:hAnsi="宋体" w:cs="宋体"/>
                <w:sz w:val="24"/>
                <w:szCs w:val="24"/>
                <w:lang w:val="en-US" w:eastAsia="zh-CN"/>
              </w:rPr>
              <w:t>3</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color w:val="000000"/>
                <w:kern w:val="0"/>
                <w:sz w:val="24"/>
                <w:szCs w:val="24"/>
              </w:rPr>
              <w:t>★</w:t>
            </w:r>
            <w:r>
              <w:rPr>
                <w:rFonts w:hint="eastAsia" w:ascii="宋体" w:hAnsi="宋体" w:eastAsia="宋体" w:cs="宋体"/>
                <w:iCs/>
                <w:color w:val="000000"/>
                <w:sz w:val="24"/>
                <w:szCs w:val="24"/>
              </w:rPr>
              <w:t>系统桌面管控：具备屏幕锁定防退出机制等权限控制管理桌面，管理员控制WIFI连接，安装软件等，提供管控桌面的医疗操作系统软件著作权登记证书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17" w:type="pct"/>
            <w:vAlign w:val="center"/>
          </w:tcPr>
          <w:p>
            <w:pPr>
              <w:numPr>
                <w:ilvl w:val="0"/>
                <w:numId w:val="0"/>
              </w:numPr>
              <w:bidi w:val="0"/>
              <w:spacing w:line="360" w:lineRule="auto"/>
              <w:ind w:leftChars="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eastAsia" w:ascii="宋体" w:hAnsi="宋体" w:cs="宋体"/>
                <w:sz w:val="24"/>
                <w:szCs w:val="24"/>
                <w:lang w:val="en-US" w:eastAsia="zh-CN"/>
              </w:rPr>
              <w:t>4</w:t>
            </w:r>
          </w:p>
        </w:tc>
        <w:tc>
          <w:tcPr>
            <w:tcW w:w="4482" w:type="pct"/>
            <w:vAlign w:val="center"/>
          </w:tcPr>
          <w:p>
            <w:pPr>
              <w:spacing w:line="360" w:lineRule="auto"/>
              <w:jc w:val="left"/>
              <w:rPr>
                <w:rFonts w:hint="eastAsia" w:ascii="宋体" w:hAnsi="宋体" w:eastAsia="宋体" w:cs="宋体"/>
                <w:iCs/>
                <w:color w:val="000000"/>
                <w:sz w:val="24"/>
                <w:szCs w:val="24"/>
              </w:rPr>
            </w:pPr>
            <w:r>
              <w:rPr>
                <w:rFonts w:hint="eastAsia" w:ascii="宋体" w:hAnsi="宋体" w:eastAsia="宋体" w:cs="宋体"/>
                <w:iCs/>
                <w:color w:val="000000"/>
                <w:sz w:val="24"/>
                <w:szCs w:val="24"/>
              </w:rPr>
              <w:t>内网时间同步：提供内网时间同步工具，与内网时间服务器同步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517" w:type="pct"/>
            <w:vAlign w:val="center"/>
          </w:tcPr>
          <w:p>
            <w:pPr>
              <w:numPr>
                <w:ilvl w:val="0"/>
                <w:numId w:val="0"/>
              </w:numPr>
              <w:bidi w:val="0"/>
              <w:spacing w:line="360" w:lineRule="auto"/>
              <w:ind w:leftChars="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eastAsia" w:ascii="宋体" w:hAnsi="宋体" w:cs="宋体"/>
                <w:sz w:val="24"/>
                <w:szCs w:val="24"/>
                <w:lang w:val="en-US" w:eastAsia="zh-CN"/>
              </w:rPr>
              <w:t>5</w:t>
            </w:r>
          </w:p>
        </w:tc>
        <w:tc>
          <w:tcPr>
            <w:tcW w:w="4482" w:type="pct"/>
            <w:vAlign w:val="center"/>
          </w:tcPr>
          <w:p>
            <w:pPr>
              <w:spacing w:line="360" w:lineRule="auto"/>
              <w:jc w:val="left"/>
              <w:rPr>
                <w:rFonts w:hint="eastAsia" w:ascii="宋体" w:hAnsi="宋体" w:eastAsia="宋体" w:cs="宋体"/>
                <w:iCs/>
                <w:color w:val="000000"/>
                <w:sz w:val="24"/>
                <w:szCs w:val="24"/>
                <w:lang w:val="en-US" w:eastAsia="zh-CN"/>
              </w:rPr>
            </w:pPr>
            <w:r>
              <w:rPr>
                <w:rFonts w:hint="eastAsia" w:ascii="宋体" w:hAnsi="宋体" w:eastAsia="宋体" w:cs="宋体"/>
                <w:color w:val="000000"/>
                <w:kern w:val="0"/>
                <w:sz w:val="24"/>
                <w:szCs w:val="24"/>
              </w:rPr>
              <w:t>★</w:t>
            </w:r>
            <w:r>
              <w:rPr>
                <w:rFonts w:hint="eastAsia" w:ascii="宋体" w:hAnsi="宋体" w:eastAsia="宋体" w:cs="宋体"/>
                <w:iCs/>
                <w:color w:val="000000"/>
                <w:sz w:val="24"/>
                <w:szCs w:val="24"/>
              </w:rPr>
              <w:t>扫码手持终端管理系统：</w:t>
            </w:r>
            <w:r>
              <w:rPr>
                <w:rFonts w:hint="eastAsia" w:ascii="宋体" w:hAnsi="宋体" w:eastAsia="宋体" w:cs="宋体"/>
                <w:iCs/>
                <w:color w:val="000000"/>
                <w:sz w:val="24"/>
                <w:szCs w:val="24"/>
                <w:lang w:val="en-US" w:eastAsia="zh-CN"/>
              </w:rPr>
              <w:t>提供PDA设备管理软件一套，用于PDA设备统一管理，实现批量远程升级、WiFi蓝牙白名单权限、USB权限、应用更新等远程管控等功能</w:t>
            </w:r>
          </w:p>
        </w:tc>
      </w:tr>
    </w:tbl>
    <w:p>
      <w:pPr>
        <w:pStyle w:val="2"/>
        <w:numPr>
          <w:ilvl w:val="0"/>
          <w:numId w:val="1"/>
        </w:numPr>
        <w:tabs>
          <w:tab w:val="left" w:pos="720"/>
          <w:tab w:val="left" w:pos="1980"/>
        </w:tabs>
        <w:spacing w:before="0" w:after="0" w:line="360" w:lineRule="auto"/>
        <w:ind w:left="425" w:leftChars="0" w:hanging="425" w:firstLineChars="0"/>
        <w:outlineLvl w:val="0"/>
        <w:rPr>
          <w:rFonts w:hint="eastAsia" w:ascii="宋体" w:hAnsi="宋体" w:eastAsia="宋体" w:cs="宋体"/>
          <w:sz w:val="24"/>
          <w:szCs w:val="24"/>
        </w:rPr>
      </w:pPr>
      <w:r>
        <w:rPr>
          <w:rFonts w:hint="eastAsia" w:ascii="宋体" w:hAnsi="宋体" w:eastAsia="宋体" w:cs="宋体"/>
          <w:sz w:val="24"/>
          <w:szCs w:val="24"/>
        </w:rPr>
        <w:t>项目实施与验收</w:t>
      </w:r>
    </w:p>
    <w:p>
      <w:pPr>
        <w:numPr>
          <w:ilvl w:val="0"/>
          <w:numId w:val="4"/>
        </w:numPr>
        <w:bidi w:val="0"/>
        <w:spacing w:line="360" w:lineRule="auto"/>
        <w:ind w:left="840" w:leftChars="0"/>
        <w:outlineLvl w:val="1"/>
        <w:rPr>
          <w:rFonts w:hint="eastAsia" w:ascii="宋体" w:hAnsi="宋体" w:eastAsia="宋体" w:cs="宋体"/>
          <w:b/>
          <w:bCs/>
          <w:sz w:val="24"/>
          <w:szCs w:val="24"/>
        </w:rPr>
      </w:pPr>
      <w:bookmarkStart w:id="0" w:name="_Toc449000764"/>
      <w:bookmarkStart w:id="1" w:name="_Toc74682240"/>
      <w:r>
        <w:rPr>
          <w:rFonts w:hint="eastAsia" w:ascii="宋体" w:hAnsi="宋体" w:eastAsia="宋体" w:cs="宋体"/>
          <w:b/>
          <w:bCs/>
          <w:sz w:val="24"/>
          <w:szCs w:val="24"/>
        </w:rPr>
        <w:t>项目实施要求</w:t>
      </w:r>
      <w:bookmarkEnd w:id="0"/>
      <w:bookmarkEnd w:id="1"/>
    </w:p>
    <w:p>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到货期：根据医院需求分批供货，接到医院通知后</w:t>
      </w:r>
      <w:r>
        <w:rPr>
          <w:rFonts w:hint="eastAsia" w:ascii="宋体" w:hAnsi="宋体" w:cs="宋体"/>
          <w:color w:val="000000"/>
          <w:sz w:val="24"/>
          <w:szCs w:val="24"/>
          <w:lang w:val="en-US" w:eastAsia="zh-CN"/>
        </w:rPr>
        <w:t>15</w:t>
      </w:r>
      <w:r>
        <w:rPr>
          <w:rFonts w:hint="eastAsia" w:ascii="宋体" w:hAnsi="宋体" w:eastAsia="宋体" w:cs="宋体"/>
          <w:color w:val="000000"/>
          <w:sz w:val="24"/>
          <w:szCs w:val="24"/>
        </w:rPr>
        <w:t>个工作日内交货。到货地点: 湖州市第三人民医院指定地点。</w:t>
      </w:r>
    </w:p>
    <w:p>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安装地点：湖州市第三人民医院指定地点。</w:t>
      </w:r>
    </w:p>
    <w:p>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安装完成时间：在货物到货后7日内完成安装调试，并正常运行，如果超出上述期限，卖方负责由此给买方造成的所有损失。</w:t>
      </w:r>
    </w:p>
    <w:p>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安装标准：符合国家有关技术规范要求和技术标准。</w:t>
      </w:r>
    </w:p>
    <w:p>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投标人需要根据项目建设内容和进度需要，指派具有一定资质能力水平的成员组成项目小组对项目进行实施及服务。</w:t>
      </w:r>
    </w:p>
    <w:p>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安装过程中发生的装卸、搬运和货物保险等费用全部由卖方负责。</w:t>
      </w:r>
    </w:p>
    <w:p>
      <w:pPr>
        <w:numPr>
          <w:ilvl w:val="0"/>
          <w:numId w:val="4"/>
        </w:numPr>
        <w:bidi w:val="0"/>
        <w:spacing w:line="360" w:lineRule="auto"/>
        <w:ind w:left="840" w:leftChars="0"/>
        <w:outlineLvl w:val="1"/>
        <w:rPr>
          <w:rFonts w:hint="eastAsia" w:ascii="宋体" w:hAnsi="宋体" w:eastAsia="宋体" w:cs="宋体"/>
          <w:b/>
          <w:bCs/>
          <w:sz w:val="24"/>
          <w:szCs w:val="24"/>
        </w:rPr>
      </w:pPr>
      <w:bookmarkStart w:id="2" w:name="_Toc12410"/>
      <w:bookmarkStart w:id="3" w:name="_Toc38032939"/>
      <w:bookmarkStart w:id="4" w:name="_Toc5054"/>
      <w:bookmarkStart w:id="5" w:name="_Toc74682241"/>
      <w:bookmarkStart w:id="6" w:name="_Toc24571258"/>
      <w:r>
        <w:rPr>
          <w:rFonts w:hint="eastAsia" w:ascii="宋体" w:hAnsi="宋体" w:eastAsia="宋体" w:cs="宋体"/>
          <w:b/>
          <w:bCs/>
          <w:sz w:val="24"/>
          <w:szCs w:val="24"/>
        </w:rPr>
        <w:t>验收要求</w:t>
      </w:r>
      <w:bookmarkEnd w:id="2"/>
      <w:bookmarkEnd w:id="3"/>
      <w:bookmarkEnd w:id="4"/>
      <w:bookmarkEnd w:id="5"/>
      <w:bookmarkEnd w:id="6"/>
    </w:p>
    <w:p>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卖方提供的所有货物必须是全新未使用过的货物。</w:t>
      </w:r>
    </w:p>
    <w:p>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货物应符合国家相关标准、投标文件的性能指标及功能要求，并根据合同条款逐项验收。买方对设备验收合格后，双方共同签署验收报告。</w:t>
      </w:r>
    </w:p>
    <w:p>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根据院方需求分批供货，设备交付后试运行满一个月、整体稳定，投标人可提出验收申请，由采购人组织验收。</w:t>
      </w:r>
    </w:p>
    <w:p>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验收时，需提供相关材料，包括设备操作说明书、安装维护、培训记录、测试报告等相关文档，验收费用由投标人承担。</w:t>
      </w:r>
    </w:p>
    <w:p>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验收过程中发现货物性能或功能达不到要求，卖方必须更换有关部件，使货物最终达到规定的性能指标和功能要求，但必须在发现问题后15个工作日内完成。</w:t>
      </w:r>
    </w:p>
    <w:p>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验收过程中所发生的所有费用（含检测、耗材等）由卖方承担，含在合同总价中。</w:t>
      </w:r>
    </w:p>
    <w:p>
      <w:pPr>
        <w:numPr>
          <w:ilvl w:val="0"/>
          <w:numId w:val="4"/>
        </w:numPr>
        <w:bidi w:val="0"/>
        <w:spacing w:line="360" w:lineRule="auto"/>
        <w:ind w:left="840" w:leftChars="0"/>
        <w:outlineLvl w:val="1"/>
        <w:rPr>
          <w:rFonts w:hint="eastAsia" w:ascii="宋体" w:hAnsi="宋体" w:eastAsia="宋体" w:cs="宋体"/>
          <w:b/>
          <w:bCs/>
          <w:sz w:val="24"/>
          <w:szCs w:val="24"/>
        </w:rPr>
      </w:pPr>
      <w:bookmarkStart w:id="7" w:name="_Toc449000765"/>
      <w:bookmarkStart w:id="8" w:name="_Toc74682242"/>
      <w:r>
        <w:rPr>
          <w:rFonts w:hint="eastAsia" w:ascii="宋体" w:hAnsi="宋体" w:eastAsia="宋体" w:cs="宋体"/>
          <w:b/>
          <w:bCs/>
          <w:sz w:val="24"/>
          <w:szCs w:val="24"/>
        </w:rPr>
        <w:t>培训要求</w:t>
      </w:r>
      <w:bookmarkEnd w:id="7"/>
      <w:bookmarkEnd w:id="8"/>
    </w:p>
    <w:p>
      <w:pPr>
        <w:numPr>
          <w:ilvl w:val="0"/>
          <w:numId w:val="7"/>
        </w:num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投标人须在采购人指定的地点提供操作及维护培训，投标人须在投标文件中提供详细的培训计划，包括培训内容、培训时间等。</w:t>
      </w:r>
    </w:p>
    <w:p>
      <w:pPr>
        <w:numPr>
          <w:ilvl w:val="0"/>
          <w:numId w:val="7"/>
        </w:num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培训对象包括系统管理员、操作员，系统管理人员培训内容为系统中涉及的相关技术内容；操作员为系统的操作培训。</w:t>
      </w:r>
    </w:p>
    <w:p>
      <w:pPr>
        <w:numPr>
          <w:ilvl w:val="0"/>
          <w:numId w:val="7"/>
        </w:num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技术培训费用应包含在投标总价中。</w:t>
      </w:r>
    </w:p>
    <w:p>
      <w:pPr>
        <w:pStyle w:val="2"/>
        <w:numPr>
          <w:ilvl w:val="0"/>
          <w:numId w:val="1"/>
        </w:numPr>
        <w:tabs>
          <w:tab w:val="left" w:pos="720"/>
          <w:tab w:val="left" w:pos="1980"/>
        </w:tabs>
        <w:spacing w:before="0" w:after="0" w:line="360" w:lineRule="auto"/>
        <w:ind w:left="425" w:leftChars="0" w:hanging="425" w:firstLineChars="0"/>
        <w:outlineLvl w:val="0"/>
        <w:rPr>
          <w:rFonts w:hint="eastAsia" w:ascii="宋体" w:hAnsi="宋体" w:eastAsia="宋体" w:cs="宋体"/>
          <w:sz w:val="24"/>
          <w:szCs w:val="24"/>
        </w:rPr>
      </w:pPr>
      <w:r>
        <w:rPr>
          <w:rFonts w:hint="eastAsia" w:ascii="宋体" w:hAnsi="宋体" w:eastAsia="宋体" w:cs="宋体"/>
          <w:sz w:val="24"/>
          <w:szCs w:val="24"/>
        </w:rPr>
        <w:t>售后服务</w:t>
      </w:r>
    </w:p>
    <w:p>
      <w:pPr>
        <w:numPr>
          <w:ilvl w:val="0"/>
          <w:numId w:val="8"/>
        </w:numPr>
        <w:spacing w:line="360" w:lineRule="auto"/>
        <w:rPr>
          <w:rFonts w:hint="eastAsia" w:ascii="宋体" w:hAnsi="宋体" w:eastAsia="宋体" w:cs="宋体"/>
          <w:bCs/>
          <w:color w:val="FF0000"/>
          <w:sz w:val="24"/>
          <w:szCs w:val="24"/>
        </w:rPr>
      </w:pPr>
      <w:r>
        <w:rPr>
          <w:rFonts w:hint="eastAsia" w:ascii="宋体" w:hAnsi="宋体" w:eastAsia="宋体" w:cs="宋体"/>
          <w:iCs/>
          <w:color w:val="000000"/>
          <w:sz w:val="24"/>
          <w:szCs w:val="24"/>
        </w:rPr>
        <w:t>▲</w:t>
      </w:r>
      <w:r>
        <w:rPr>
          <w:rFonts w:hint="eastAsia" w:ascii="宋体" w:hAnsi="宋体" w:eastAsia="宋体" w:cs="宋体"/>
          <w:color w:val="000000"/>
          <w:sz w:val="24"/>
          <w:szCs w:val="24"/>
        </w:rPr>
        <w:t>项目终验通过后整机</w:t>
      </w:r>
      <w:r>
        <w:rPr>
          <w:rFonts w:hint="eastAsia" w:ascii="宋体" w:hAnsi="宋体" w:eastAsia="宋体" w:cs="宋体"/>
          <w:iCs/>
          <w:color w:val="000000"/>
          <w:sz w:val="24"/>
          <w:szCs w:val="24"/>
        </w:rPr>
        <w:t>≥</w:t>
      </w:r>
      <w:r>
        <w:rPr>
          <w:rFonts w:hint="eastAsia" w:ascii="宋体" w:hAnsi="宋体" w:cs="宋体"/>
          <w:iCs/>
          <w:color w:val="000000"/>
          <w:sz w:val="24"/>
          <w:szCs w:val="24"/>
          <w:lang w:val="en-US" w:eastAsia="zh-CN"/>
        </w:rPr>
        <w:t>叁</w:t>
      </w:r>
      <w:r>
        <w:rPr>
          <w:rFonts w:hint="eastAsia" w:ascii="宋体" w:hAnsi="宋体" w:eastAsia="宋体" w:cs="宋体"/>
          <w:color w:val="000000"/>
          <w:sz w:val="24"/>
          <w:szCs w:val="24"/>
        </w:rPr>
        <w:t>年原厂质保服务，含所有投标内容软硬件的维护。</w:t>
      </w:r>
    </w:p>
    <w:p>
      <w:pPr>
        <w:numPr>
          <w:ilvl w:val="0"/>
          <w:numId w:val="8"/>
        </w:numPr>
        <w:spacing w:line="360" w:lineRule="auto"/>
        <w:rPr>
          <w:rFonts w:hint="eastAsia" w:ascii="宋体" w:hAnsi="宋体" w:eastAsia="宋体" w:cs="宋体"/>
          <w:bCs/>
          <w:color w:val="FF0000"/>
          <w:sz w:val="24"/>
          <w:szCs w:val="24"/>
        </w:rPr>
      </w:pPr>
      <w:r>
        <w:rPr>
          <w:rFonts w:hint="eastAsia" w:ascii="宋体" w:hAnsi="宋体" w:eastAsia="宋体" w:cs="宋体"/>
          <w:color w:val="000000"/>
          <w:sz w:val="24"/>
          <w:szCs w:val="24"/>
        </w:rPr>
        <w:t>中标人应提供 7×24小时售后服务，</w:t>
      </w:r>
      <w:r>
        <w:rPr>
          <w:rFonts w:hint="eastAsia" w:ascii="宋体" w:hAnsi="宋体" w:cs="宋体"/>
          <w:bCs/>
          <w:sz w:val="24"/>
          <w:szCs w:val="24"/>
          <w:lang w:val="en-US" w:eastAsia="zh-CN"/>
        </w:rPr>
        <w:t>1小时</w:t>
      </w:r>
      <w:r>
        <w:rPr>
          <w:rFonts w:hint="eastAsia" w:ascii="宋体" w:hAnsi="宋体" w:eastAsia="宋体" w:cs="宋体"/>
          <w:bCs/>
          <w:sz w:val="24"/>
          <w:szCs w:val="24"/>
        </w:rPr>
        <w:t>内响应服务，若远程不能解决问题，须在2</w:t>
      </w:r>
      <w:r>
        <w:rPr>
          <w:rFonts w:hint="eastAsia" w:ascii="宋体" w:hAnsi="宋体" w:cs="宋体"/>
          <w:bCs/>
          <w:sz w:val="24"/>
          <w:szCs w:val="24"/>
          <w:lang w:val="en-US" w:eastAsia="zh-CN"/>
        </w:rPr>
        <w:t>4</w:t>
      </w:r>
      <w:r>
        <w:rPr>
          <w:rFonts w:hint="eastAsia" w:ascii="宋体" w:hAnsi="宋体" w:eastAsia="宋体" w:cs="宋体"/>
          <w:bCs/>
          <w:sz w:val="24"/>
          <w:szCs w:val="24"/>
        </w:rPr>
        <w:t>小时内派人到现场上门服务，排除故障，并分析故障原因，提出书面故障分析报告及防范措施。</w:t>
      </w:r>
    </w:p>
    <w:p>
      <w:pPr>
        <w:numPr>
          <w:ilvl w:val="0"/>
          <w:numId w:val="8"/>
        </w:numPr>
        <w:spacing w:line="360" w:lineRule="auto"/>
        <w:rPr>
          <w:rFonts w:hint="eastAsia" w:ascii="宋体" w:hAnsi="宋体" w:eastAsia="宋体" w:cs="宋体"/>
          <w:bCs/>
          <w:color w:val="000000"/>
          <w:sz w:val="24"/>
          <w:szCs w:val="24"/>
        </w:rPr>
      </w:pPr>
      <w:r>
        <w:rPr>
          <w:rFonts w:hint="eastAsia" w:ascii="宋体" w:hAnsi="宋体" w:eastAsia="宋体" w:cs="宋体"/>
          <w:bCs/>
          <w:color w:val="000000"/>
          <w:sz w:val="24"/>
          <w:szCs w:val="24"/>
        </w:rPr>
        <w:t>机器损坏后从寄出到收到，5个工作日内完成维修。</w:t>
      </w:r>
    </w:p>
    <w:p>
      <w:pPr>
        <w:numPr>
          <w:ilvl w:val="0"/>
          <w:numId w:val="8"/>
        </w:numPr>
        <w:spacing w:line="360" w:lineRule="auto"/>
        <w:rPr>
          <w:rFonts w:hint="eastAsia" w:ascii="宋体" w:hAnsi="宋体" w:eastAsia="宋体" w:cs="宋体"/>
          <w:bCs/>
          <w:color w:val="FF0000"/>
          <w:sz w:val="24"/>
          <w:szCs w:val="24"/>
        </w:rPr>
      </w:pPr>
      <w:r>
        <w:rPr>
          <w:rFonts w:hint="eastAsia" w:ascii="宋体" w:hAnsi="宋体" w:eastAsia="宋体" w:cs="宋体"/>
          <w:bCs/>
          <w:color w:val="000000"/>
          <w:sz w:val="24"/>
          <w:szCs w:val="24"/>
        </w:rPr>
        <w:t>质保期内对于用户提出包括免费升级、功能完善、故障排除、性能调优、技术咨询等需求，提供免费技术服务。</w:t>
      </w:r>
    </w:p>
    <w:p>
      <w:pPr>
        <w:numPr>
          <w:ilvl w:val="0"/>
          <w:numId w:val="8"/>
        </w:numPr>
        <w:spacing w:line="360" w:lineRule="auto"/>
        <w:rPr>
          <w:rFonts w:hint="eastAsia" w:ascii="宋体" w:hAnsi="宋体" w:eastAsia="宋体" w:cs="宋体"/>
          <w:bCs/>
          <w:color w:val="FF0000"/>
          <w:sz w:val="24"/>
          <w:szCs w:val="24"/>
        </w:rPr>
      </w:pPr>
      <w:r>
        <w:rPr>
          <w:rFonts w:hint="eastAsia" w:ascii="宋体" w:hAnsi="宋体" w:eastAsia="宋体" w:cs="宋体"/>
          <w:color w:val="000000"/>
          <w:sz w:val="24"/>
          <w:szCs w:val="24"/>
        </w:rPr>
        <w:t>质保</w:t>
      </w:r>
      <w:r>
        <w:rPr>
          <w:rFonts w:hint="eastAsia" w:ascii="宋体" w:hAnsi="宋体" w:eastAsia="宋体" w:cs="宋体"/>
          <w:bCs/>
          <w:sz w:val="24"/>
          <w:szCs w:val="24"/>
        </w:rPr>
        <w:t>期内各类维护费用等均由中标人承担。</w:t>
      </w:r>
    </w:p>
    <w:p>
      <w:pPr>
        <w:numPr>
          <w:ilvl w:val="0"/>
          <w:numId w:val="8"/>
        </w:numPr>
        <w:spacing w:line="360" w:lineRule="auto"/>
        <w:rPr>
          <w:rFonts w:hint="eastAsia" w:ascii="宋体" w:hAnsi="宋体" w:eastAsia="宋体" w:cs="宋体"/>
          <w:bCs/>
          <w:sz w:val="24"/>
          <w:szCs w:val="24"/>
        </w:rPr>
      </w:pPr>
      <w:r>
        <w:rPr>
          <w:rFonts w:hint="eastAsia" w:ascii="宋体" w:hAnsi="宋体" w:eastAsia="宋体" w:cs="宋体"/>
          <w:bCs/>
          <w:sz w:val="24"/>
          <w:szCs w:val="24"/>
        </w:rPr>
        <w:t>因系统本身缺陷造成各种故障应由卖方免费技术服务和维修，包括质保期外发生的情况。</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decimal"/>
      <w:lvlText w:val="%1)"/>
      <w:lvlJc w:val="left"/>
      <w:pPr>
        <w:tabs>
          <w:tab w:val="left" w:pos="420"/>
        </w:tabs>
        <w:ind w:left="845" w:hanging="425"/>
      </w:pPr>
      <w:rPr>
        <w:rFonts w:hint="default"/>
      </w:rPr>
    </w:lvl>
  </w:abstractNum>
  <w:abstractNum w:abstractNumId="1">
    <w:nsid w:val="00000007"/>
    <w:multiLevelType w:val="singleLevel"/>
    <w:tmpl w:val="00000007"/>
    <w:lvl w:ilvl="0" w:tentative="0">
      <w:start w:val="1"/>
      <w:numFmt w:val="decimal"/>
      <w:lvlText w:val="%1."/>
      <w:lvlJc w:val="left"/>
      <w:pPr>
        <w:ind w:left="425" w:hanging="425"/>
      </w:pPr>
      <w:rPr>
        <w:rFonts w:hint="default"/>
      </w:rPr>
    </w:lvl>
  </w:abstractNum>
  <w:abstractNum w:abstractNumId="2">
    <w:nsid w:val="00000008"/>
    <w:multiLevelType w:val="singleLevel"/>
    <w:tmpl w:val="00000008"/>
    <w:lvl w:ilvl="0" w:tentative="0">
      <w:start w:val="1"/>
      <w:numFmt w:val="decimal"/>
      <w:lvlText w:val="%1."/>
      <w:lvlJc w:val="left"/>
      <w:pPr>
        <w:ind w:left="425" w:hanging="425"/>
      </w:pPr>
      <w:rPr>
        <w:rFonts w:hint="default"/>
        <w:color w:val="000000"/>
      </w:rPr>
    </w:lvl>
  </w:abstractNum>
  <w:abstractNum w:abstractNumId="3">
    <w:nsid w:val="0000000B"/>
    <w:multiLevelType w:val="singleLevel"/>
    <w:tmpl w:val="0000000B"/>
    <w:lvl w:ilvl="0" w:tentative="0">
      <w:start w:val="1"/>
      <w:numFmt w:val="decimal"/>
      <w:lvlText w:val="%1."/>
      <w:lvlJc w:val="left"/>
      <w:pPr>
        <w:ind w:left="425" w:hanging="425"/>
      </w:pPr>
      <w:rPr>
        <w:rFonts w:hint="default"/>
        <w:color w:val="000000"/>
      </w:rPr>
    </w:lvl>
  </w:abstractNum>
  <w:abstractNum w:abstractNumId="4">
    <w:nsid w:val="00000010"/>
    <w:multiLevelType w:val="singleLevel"/>
    <w:tmpl w:val="00000010"/>
    <w:lvl w:ilvl="0" w:tentative="0">
      <w:start w:val="1"/>
      <w:numFmt w:val="decimal"/>
      <w:lvlText w:val="%1."/>
      <w:lvlJc w:val="left"/>
      <w:pPr>
        <w:ind w:left="425" w:hanging="425"/>
      </w:pPr>
      <w:rPr>
        <w:rFonts w:hint="default"/>
        <w:color w:val="000000"/>
      </w:rPr>
    </w:lvl>
  </w:abstractNum>
  <w:abstractNum w:abstractNumId="5">
    <w:nsid w:val="00000012"/>
    <w:multiLevelType w:val="multilevel"/>
    <w:tmpl w:val="00000012"/>
    <w:lvl w:ilvl="0" w:tentative="0">
      <w:start w:val="1"/>
      <w:numFmt w:val="chineseCountingThousand"/>
      <w:lvlText w:val="(%1)"/>
      <w:lvlJc w:val="left"/>
      <w:pPr>
        <w:tabs>
          <w:tab w:val="left" w:pos="420"/>
        </w:tabs>
        <w:ind w:left="840" w:hanging="420"/>
      </w:pPr>
    </w:lvl>
    <w:lvl w:ilvl="1" w:tentative="0">
      <w:start w:val="1"/>
      <w:numFmt w:val="decimal"/>
      <w:lvlText w:val="%2."/>
      <w:lvlJc w:val="left"/>
      <w:pPr>
        <w:tabs>
          <w:tab w:val="left" w:pos="420"/>
        </w:tabs>
        <w:ind w:left="1200" w:hanging="360"/>
      </w:pPr>
      <w:rPr>
        <w:rFonts w:hint="default"/>
      </w:rPr>
    </w:lvl>
    <w:lvl w:ilvl="2" w:tentative="0">
      <w:start w:val="1"/>
      <w:numFmt w:val="lowerRoman"/>
      <w:lvlText w:val="%3."/>
      <w:lvlJc w:val="right"/>
      <w:pPr>
        <w:tabs>
          <w:tab w:val="left" w:pos="420"/>
        </w:tabs>
        <w:ind w:left="1680" w:hanging="420"/>
      </w:pPr>
    </w:lvl>
    <w:lvl w:ilvl="3" w:tentative="0">
      <w:start w:val="1"/>
      <w:numFmt w:val="decimal"/>
      <w:lvlText w:val="%4."/>
      <w:lvlJc w:val="left"/>
      <w:pPr>
        <w:tabs>
          <w:tab w:val="left" w:pos="420"/>
        </w:tabs>
        <w:ind w:left="2100" w:hanging="420"/>
      </w:pPr>
    </w:lvl>
    <w:lvl w:ilvl="4" w:tentative="0">
      <w:start w:val="1"/>
      <w:numFmt w:val="lowerLetter"/>
      <w:lvlText w:val="%5)"/>
      <w:lvlJc w:val="left"/>
      <w:pPr>
        <w:tabs>
          <w:tab w:val="left" w:pos="420"/>
        </w:tabs>
        <w:ind w:left="2520" w:hanging="420"/>
      </w:pPr>
    </w:lvl>
    <w:lvl w:ilvl="5" w:tentative="0">
      <w:start w:val="1"/>
      <w:numFmt w:val="lowerRoman"/>
      <w:lvlText w:val="%6."/>
      <w:lvlJc w:val="right"/>
      <w:pPr>
        <w:tabs>
          <w:tab w:val="left" w:pos="420"/>
        </w:tabs>
        <w:ind w:left="2940" w:hanging="420"/>
      </w:pPr>
    </w:lvl>
    <w:lvl w:ilvl="6" w:tentative="0">
      <w:start w:val="1"/>
      <w:numFmt w:val="decimal"/>
      <w:lvlText w:val="%7."/>
      <w:lvlJc w:val="left"/>
      <w:pPr>
        <w:tabs>
          <w:tab w:val="left" w:pos="420"/>
        </w:tabs>
        <w:ind w:left="3360" w:hanging="420"/>
      </w:pPr>
    </w:lvl>
    <w:lvl w:ilvl="7" w:tentative="0">
      <w:start w:val="1"/>
      <w:numFmt w:val="lowerLetter"/>
      <w:lvlText w:val="%8)"/>
      <w:lvlJc w:val="left"/>
      <w:pPr>
        <w:tabs>
          <w:tab w:val="left" w:pos="420"/>
        </w:tabs>
        <w:ind w:left="3780" w:hanging="420"/>
      </w:pPr>
    </w:lvl>
    <w:lvl w:ilvl="8" w:tentative="0">
      <w:start w:val="1"/>
      <w:numFmt w:val="lowerRoman"/>
      <w:lvlText w:val="%9."/>
      <w:lvlJc w:val="right"/>
      <w:pPr>
        <w:tabs>
          <w:tab w:val="left" w:pos="420"/>
        </w:tabs>
        <w:ind w:left="4200" w:hanging="420"/>
      </w:pPr>
    </w:lvl>
  </w:abstractNum>
  <w:abstractNum w:abstractNumId="6">
    <w:nsid w:val="2314CD4B"/>
    <w:multiLevelType w:val="singleLevel"/>
    <w:tmpl w:val="2314CD4B"/>
    <w:lvl w:ilvl="0" w:tentative="0">
      <w:start w:val="1"/>
      <w:numFmt w:val="chineseCounting"/>
      <w:suff w:val="nothing"/>
      <w:lvlText w:val="%1、"/>
      <w:lvlJc w:val="left"/>
      <w:pPr>
        <w:ind w:left="0" w:firstLine="420"/>
      </w:pPr>
      <w:rPr>
        <w:rFonts w:hint="eastAsia"/>
      </w:rPr>
    </w:lvl>
  </w:abstractNum>
  <w:abstractNum w:abstractNumId="7">
    <w:nsid w:val="5CF60F11"/>
    <w:multiLevelType w:val="multilevel"/>
    <w:tmpl w:val="5CF60F11"/>
    <w:lvl w:ilvl="0" w:tentative="0">
      <w:start w:val="1"/>
      <w:numFmt w:val="chineseCountingThousand"/>
      <w:lvlText w:val="(%1)"/>
      <w:lvlJc w:val="left"/>
      <w:pPr>
        <w:tabs>
          <w:tab w:val="left" w:pos="420"/>
        </w:tabs>
        <w:ind w:left="840" w:hanging="420"/>
      </w:pPr>
    </w:lvl>
    <w:lvl w:ilvl="1" w:tentative="0">
      <w:start w:val="1"/>
      <w:numFmt w:val="decimal"/>
      <w:lvlText w:val="%2."/>
      <w:lvlJc w:val="left"/>
      <w:pPr>
        <w:tabs>
          <w:tab w:val="left" w:pos="420"/>
        </w:tabs>
        <w:ind w:left="1200" w:hanging="360"/>
      </w:pPr>
      <w:rPr>
        <w:rFonts w:hint="default"/>
      </w:rPr>
    </w:lvl>
    <w:lvl w:ilvl="2" w:tentative="0">
      <w:start w:val="1"/>
      <w:numFmt w:val="lowerRoman"/>
      <w:lvlText w:val="%3."/>
      <w:lvlJc w:val="right"/>
      <w:pPr>
        <w:tabs>
          <w:tab w:val="left" w:pos="420"/>
        </w:tabs>
        <w:ind w:left="1680" w:hanging="420"/>
      </w:pPr>
    </w:lvl>
    <w:lvl w:ilvl="3" w:tentative="0">
      <w:start w:val="1"/>
      <w:numFmt w:val="decimal"/>
      <w:lvlText w:val="%4."/>
      <w:lvlJc w:val="left"/>
      <w:pPr>
        <w:tabs>
          <w:tab w:val="left" w:pos="420"/>
        </w:tabs>
        <w:ind w:left="2100" w:hanging="420"/>
      </w:pPr>
    </w:lvl>
    <w:lvl w:ilvl="4" w:tentative="0">
      <w:start w:val="1"/>
      <w:numFmt w:val="lowerLetter"/>
      <w:lvlText w:val="%5)"/>
      <w:lvlJc w:val="left"/>
      <w:pPr>
        <w:tabs>
          <w:tab w:val="left" w:pos="420"/>
        </w:tabs>
        <w:ind w:left="2520" w:hanging="420"/>
      </w:pPr>
    </w:lvl>
    <w:lvl w:ilvl="5" w:tentative="0">
      <w:start w:val="1"/>
      <w:numFmt w:val="lowerRoman"/>
      <w:lvlText w:val="%6."/>
      <w:lvlJc w:val="right"/>
      <w:pPr>
        <w:tabs>
          <w:tab w:val="left" w:pos="420"/>
        </w:tabs>
        <w:ind w:left="2940" w:hanging="420"/>
      </w:pPr>
    </w:lvl>
    <w:lvl w:ilvl="6" w:tentative="0">
      <w:start w:val="1"/>
      <w:numFmt w:val="decimal"/>
      <w:lvlText w:val="%7."/>
      <w:lvlJc w:val="left"/>
      <w:pPr>
        <w:tabs>
          <w:tab w:val="left" w:pos="420"/>
        </w:tabs>
        <w:ind w:left="3360" w:hanging="420"/>
      </w:pPr>
    </w:lvl>
    <w:lvl w:ilvl="7" w:tentative="0">
      <w:start w:val="1"/>
      <w:numFmt w:val="lowerLetter"/>
      <w:lvlText w:val="%8)"/>
      <w:lvlJc w:val="left"/>
      <w:pPr>
        <w:tabs>
          <w:tab w:val="left" w:pos="420"/>
        </w:tabs>
        <w:ind w:left="3780" w:hanging="420"/>
      </w:pPr>
    </w:lvl>
    <w:lvl w:ilvl="8" w:tentative="0">
      <w:start w:val="1"/>
      <w:numFmt w:val="lowerRoman"/>
      <w:lvlText w:val="%9."/>
      <w:lvlJc w:val="right"/>
      <w:pPr>
        <w:tabs>
          <w:tab w:val="left" w:pos="420"/>
        </w:tabs>
        <w:ind w:left="4200" w:hanging="420"/>
      </w:pPr>
    </w:lvl>
  </w:abstractNum>
  <w:num w:numId="1">
    <w:abstractNumId w:val="6"/>
  </w:num>
  <w:num w:numId="2">
    <w:abstractNumId w:val="5"/>
  </w:num>
  <w:num w:numId="3">
    <w:abstractNumId w:val="0"/>
  </w:num>
  <w:num w:numId="4">
    <w:abstractNumId w:val="7"/>
  </w:num>
  <w:num w:numId="5">
    <w:abstractNumId w:val="1"/>
  </w:num>
  <w:num w:numId="6">
    <w:abstractNumId w:val="2"/>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284C20"/>
    <w:rsid w:val="15284C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Arial" w:hAnsi="Arial"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rFonts w:ascii="Times New Roman" w:hAnsi="Times New Roman" w:cs="Times New Roman"/>
      <w:b/>
      <w:bCs/>
      <w:kern w:val="44"/>
      <w:sz w:val="44"/>
      <w:szCs w:val="44"/>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5">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2026-07-01T02:46:00Z</dcterms:created>
  <dc:creator>hzsy</dc:creator>
  <cp:lastModifiedBy>hzsy</cp:lastModifiedBy>
  <dcterms:modified xsi:type="dcterms:W3CDTF">2026-07-01T02:47:08Z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2052-11.8.2.10154</vt:lpwstr>
  </property>
</Properties>
</file>